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债权转让-</w:t>
      </w:r>
      <w:r>
        <w:rPr>
          <w:rFonts w:ascii="方正小标宋简体" w:eastAsia="方正小标宋简体"/>
          <w:b/>
          <w:sz w:val="44"/>
          <w:szCs w:val="44"/>
        </w:rPr>
        <w:t>-</w:t>
      </w:r>
      <w:r>
        <w:rPr>
          <w:rFonts w:hint="eastAsia" w:ascii="方正小标宋简体" w:eastAsia="方正小标宋简体"/>
          <w:b/>
          <w:sz w:val="44"/>
          <w:szCs w:val="44"/>
        </w:rPr>
        <w:t>委托资料</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2.转让方主体资格证明</w:t>
      </w:r>
    </w:p>
    <w:p>
      <w:pPr>
        <w:pStyle w:val="12"/>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转让方须提供法人授权委托书（附件2）、法定代表人及委托代理人身份证复印件；如法定代表人亲自经办的，仅提供法定代表人身份证复印件即可。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eastAsia="仿宋_GB2312"/>
          <w:b/>
          <w:sz w:val="28"/>
          <w:szCs w:val="32"/>
        </w:rPr>
      </w:pPr>
      <w:r>
        <w:rPr>
          <w:rFonts w:ascii="仿宋_GB2312" w:eastAsia="仿宋_GB2312"/>
          <w:b/>
          <w:sz w:val="28"/>
          <w:szCs w:val="32"/>
        </w:rPr>
        <w:t>4</w:t>
      </w:r>
      <w:r>
        <w:rPr>
          <w:rFonts w:hint="eastAsia" w:ascii="仿宋_GB2312" w:eastAsia="仿宋_GB2312"/>
          <w:b/>
          <w:sz w:val="28"/>
          <w:szCs w:val="32"/>
        </w:rPr>
        <w:t>.转让方内部决策</w:t>
      </w:r>
    </w:p>
    <w:p>
      <w:pPr>
        <w:widowControl/>
        <w:spacing w:line="576" w:lineRule="exact"/>
        <w:ind w:firstLine="560" w:firstLineChars="200"/>
        <w:rPr>
          <w:rFonts w:hint="eastAsia" w:ascii="仿宋_GB2312" w:eastAsia="仿宋_GB2312"/>
          <w:b/>
          <w:sz w:val="28"/>
          <w:szCs w:val="32"/>
        </w:rPr>
      </w:pPr>
      <w:r>
        <w:rPr>
          <w:rFonts w:hint="eastAsia" w:ascii="仿宋_GB2312" w:hAnsi="Arial" w:eastAsia="仿宋_GB2312" w:cs="Arial"/>
          <w:color w:val="333333"/>
          <w:kern w:val="0"/>
          <w:sz w:val="28"/>
          <w:szCs w:val="28"/>
        </w:rPr>
        <w:t>转让方依照企业内部管理制度履行相应决策程序后作出同意转让资产的内部决议。</w:t>
      </w:r>
      <w:r>
        <w:rPr>
          <w:rFonts w:hint="eastAsia" w:ascii="仿宋_GB2312" w:hAnsi="Calibri" w:eastAsia="仿宋_GB2312" w:cs="Times New Roman"/>
          <w:sz w:val="28"/>
          <w:szCs w:val="32"/>
        </w:rPr>
        <w:t>（注意：决策内容包括拟转让资产状况、转让价格、转让条件、支付方式、付款期限及转让交接手续等。）</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.批复及备案文件</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⑴主管部门或出资人批准转让的文件及附件，如主管部门的批复、投资主体的批文、股东会或董事会决议等；</w:t>
      </w:r>
    </w:p>
    <w:p>
      <w:pPr>
        <w:widowControl/>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⑵行政事业单位经财政部门备案或国有企业经国资部门备案的《国有资产评估项目备案表》。</w:t>
      </w:r>
    </w:p>
    <w:p>
      <w:pPr>
        <w:widowControl/>
        <w:spacing w:line="576" w:lineRule="exact"/>
        <w:ind w:firstLine="562" w:firstLineChars="200"/>
        <w:rPr>
          <w:rFonts w:ascii="仿宋_GB2312" w:hAnsi="Arial" w:eastAsia="仿宋_GB2312" w:cs="Arial"/>
          <w:color w:val="333333"/>
          <w:kern w:val="0"/>
          <w:sz w:val="28"/>
          <w:szCs w:val="28"/>
        </w:rPr>
      </w:pPr>
      <w:r>
        <w:rPr>
          <w:rFonts w:ascii="仿宋_GB2312" w:eastAsia="仿宋_GB2312"/>
          <w:b/>
          <w:sz w:val="28"/>
          <w:szCs w:val="32"/>
        </w:rPr>
        <w:t>6</w:t>
      </w:r>
      <w:r>
        <w:rPr>
          <w:rFonts w:hint="eastAsia" w:ascii="仿宋_GB2312" w:eastAsia="仿宋_GB2312"/>
          <w:b/>
          <w:sz w:val="28"/>
          <w:szCs w:val="32"/>
        </w:rPr>
        <w:t>.权属证明</w:t>
      </w:r>
      <w:r>
        <w:rPr>
          <w:rFonts w:hint="eastAsia" w:ascii="仿宋_GB2312" w:hAnsi="Arial" w:eastAsia="仿宋_GB2312" w:cs="Arial"/>
          <w:color w:val="333333"/>
          <w:kern w:val="0"/>
          <w:sz w:val="28"/>
          <w:szCs w:val="28"/>
        </w:rPr>
        <w:t>（</w:t>
      </w:r>
      <w:r>
        <w:rPr>
          <w:rFonts w:hint="eastAsia" w:ascii="仿宋_GB2312" w:hAnsi="Arial" w:eastAsia="仿宋_GB2312" w:cs="Arial"/>
          <w:color w:val="333333"/>
          <w:kern w:val="0"/>
          <w:sz w:val="28"/>
          <w:szCs w:val="32"/>
          <w:lang w:val="en-US" w:eastAsia="zh-CN"/>
        </w:rPr>
        <w:t>借款合同、担保合同、</w:t>
      </w:r>
      <w:r>
        <w:rPr>
          <w:rFonts w:hint="eastAsia" w:ascii="仿宋_GB2312" w:hAnsi="Arial" w:eastAsia="仿宋_GB2312" w:cs="Arial"/>
          <w:color w:val="333333"/>
          <w:kern w:val="0"/>
          <w:sz w:val="28"/>
          <w:szCs w:val="32"/>
        </w:rPr>
        <w:t>法院判决书等（如有）</w:t>
      </w:r>
      <w:r>
        <w:rPr>
          <w:rFonts w:hint="eastAsia" w:ascii="仿宋_GB2312" w:hAnsi="Arial" w:eastAsia="仿宋_GB2312" w:cs="Arial"/>
          <w:color w:val="333333"/>
          <w:kern w:val="0"/>
          <w:sz w:val="28"/>
          <w:szCs w:val="28"/>
        </w:rPr>
        <w:t>）</w:t>
      </w:r>
    </w:p>
    <w:p>
      <w:pPr>
        <w:widowControl/>
        <w:spacing w:line="576" w:lineRule="exact"/>
        <w:ind w:firstLine="562" w:firstLineChars="200"/>
        <w:rPr>
          <w:rFonts w:ascii="仿宋_GB2312" w:hAnsi="Arial" w:eastAsia="仿宋_GB2312" w:cs="Arial"/>
          <w:b/>
          <w:color w:val="333333"/>
          <w:kern w:val="0"/>
          <w:sz w:val="28"/>
          <w:szCs w:val="32"/>
        </w:rPr>
      </w:pPr>
      <w:r>
        <w:rPr>
          <w:rFonts w:hint="eastAsia" w:ascii="仿宋_GB2312" w:eastAsia="仿宋_GB2312"/>
          <w:b/>
          <w:sz w:val="28"/>
          <w:szCs w:val="32"/>
        </w:rPr>
        <w:t>7.</w:t>
      </w:r>
      <w:r>
        <w:rPr>
          <w:rFonts w:hint="eastAsia" w:ascii="仿宋_GB2312" w:hAnsi="Arial" w:eastAsia="仿宋_GB2312" w:cs="Arial"/>
          <w:b/>
          <w:color w:val="333333"/>
          <w:kern w:val="0"/>
          <w:sz w:val="28"/>
          <w:szCs w:val="28"/>
        </w:rPr>
        <w:t>转让资产的《资产评估报告》</w:t>
      </w:r>
      <w:r>
        <w:rPr>
          <w:rFonts w:hint="eastAsia" w:ascii="仿宋_GB2312" w:hAnsi="Arial" w:eastAsia="仿宋_GB2312" w:cs="Arial"/>
          <w:color w:val="333333"/>
          <w:kern w:val="0"/>
          <w:sz w:val="28"/>
          <w:szCs w:val="28"/>
        </w:rPr>
        <w:t>（必须在评估有效期内）</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8</w:t>
      </w:r>
      <w:r>
        <w:rPr>
          <w:rFonts w:hint="eastAsia" w:ascii="仿宋_GB2312" w:hAnsi="Arial" w:eastAsia="仿宋_GB2312" w:cs="Arial"/>
          <w:b/>
          <w:color w:val="333333"/>
          <w:kern w:val="0"/>
          <w:sz w:val="28"/>
          <w:szCs w:val="32"/>
        </w:rPr>
        <w:t>.转让要求</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转让要求包括但不限于以下内容：</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（1）转让</w:t>
      </w:r>
      <w:r>
        <w:rPr>
          <w:rFonts w:hint="eastAsia" w:ascii="仿宋_GB2312" w:hAnsi="Arial" w:eastAsia="仿宋_GB2312" w:cs="Arial"/>
          <w:color w:val="333333"/>
          <w:kern w:val="0"/>
          <w:sz w:val="28"/>
          <w:szCs w:val="32"/>
          <w:lang w:val="en-US" w:eastAsia="zh-CN"/>
        </w:rPr>
        <w:t>债权</w:t>
      </w:r>
      <w:r>
        <w:rPr>
          <w:rFonts w:hint="eastAsia" w:ascii="仿宋_GB2312" w:hAnsi="Arial" w:eastAsia="仿宋_GB2312" w:cs="Arial"/>
          <w:color w:val="333333"/>
          <w:kern w:val="0"/>
          <w:sz w:val="28"/>
          <w:szCs w:val="32"/>
        </w:rPr>
        <w:t>的基本情况（现状、</w:t>
      </w:r>
      <w:r>
        <w:rPr>
          <w:rFonts w:hint="eastAsia" w:ascii="仿宋_GB2312" w:hAnsi="Arial" w:eastAsia="仿宋_GB2312" w:cs="Arial"/>
          <w:color w:val="333333"/>
          <w:kern w:val="0"/>
          <w:sz w:val="28"/>
          <w:szCs w:val="32"/>
          <w:lang w:val="en-US" w:eastAsia="zh-CN"/>
        </w:rPr>
        <w:t>抵押情况</w:t>
      </w:r>
      <w:r>
        <w:rPr>
          <w:rFonts w:hint="eastAsia"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lang w:val="en-US" w:eastAsia="zh-CN"/>
        </w:rPr>
        <w:t>借款金额</w:t>
      </w:r>
      <w:r>
        <w:rPr>
          <w:rFonts w:hint="eastAsia"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lang w:val="en-US" w:eastAsia="zh-CN"/>
        </w:rPr>
        <w:t>利息计算方式</w:t>
      </w:r>
      <w:r>
        <w:rPr>
          <w:rFonts w:hint="eastAsia"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lang w:val="en-US" w:eastAsia="zh-CN"/>
        </w:rPr>
        <w:t>已还本息</w:t>
      </w:r>
      <w:r>
        <w:rPr>
          <w:rFonts w:hint="eastAsia" w:ascii="仿宋_GB2312" w:hAnsi="Arial" w:eastAsia="仿宋_GB2312" w:cs="Arial"/>
          <w:color w:val="333333"/>
          <w:kern w:val="0"/>
          <w:sz w:val="28"/>
          <w:szCs w:val="32"/>
        </w:rPr>
        <w:t>等）；</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（2）转让底价、支付方式、付款期限及转让交接手续等；</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（3）受让方资格要求；</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（4）转让条件（如转让过程中产生的相关税、费承担等约定）。</w:t>
      </w:r>
    </w:p>
    <w:p>
      <w:pPr>
        <w:widowControl/>
        <w:adjustRightInd w:val="0"/>
        <w:snapToGrid w:val="0"/>
        <w:spacing w:line="576" w:lineRule="exact"/>
        <w:ind w:firstLine="562" w:firstLineChars="200"/>
        <w:jc w:val="left"/>
        <w:rPr>
          <w:rFonts w:hint="eastAsia" w:ascii="仿宋_GB2312" w:eastAsia="仿宋_GB2312"/>
          <w:b/>
          <w:sz w:val="28"/>
          <w:szCs w:val="32"/>
        </w:rPr>
      </w:pPr>
      <w:r>
        <w:rPr>
          <w:rFonts w:ascii="仿宋_GB2312" w:eastAsia="仿宋_GB2312"/>
          <w:b/>
          <w:sz w:val="28"/>
          <w:szCs w:val="32"/>
        </w:rPr>
        <w:t>9</w:t>
      </w:r>
      <w:r>
        <w:rPr>
          <w:rFonts w:hint="eastAsia" w:ascii="仿宋_GB2312" w:eastAsia="仿宋_GB2312"/>
          <w:b/>
          <w:sz w:val="28"/>
          <w:szCs w:val="32"/>
        </w:rPr>
        <w:t>.委托协议-合肥市产权交易中心</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0</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40"/>
          <w:szCs w:val="44"/>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（产权交易）</w:t>
      </w:r>
    </w:p>
    <w:tbl>
      <w:tblPr>
        <w:tblStyle w:val="7"/>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委托单位代码</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委托单位地址</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合肥市产权交易中心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ascii="宋体" w:hAnsi="宋体"/>
                <w:sz w:val="24"/>
                <w:szCs w:val="28"/>
              </w:rPr>
            </w:pPr>
            <w:r>
              <w:rPr>
                <w:rFonts w:hint="eastAsia" w:ascii="宋体" w:hAnsi="宋体"/>
                <w:sz w:val="24"/>
                <w:szCs w:val="28"/>
              </w:rPr>
              <w:t>□</w:t>
            </w:r>
            <w:r>
              <w:rPr>
                <w:rFonts w:hint="eastAsia" w:ascii="宋体" w:hAnsi="宋体"/>
                <w:sz w:val="24"/>
                <w:szCs w:val="28"/>
                <w:lang w:val="en-US" w:eastAsia="zh-CN"/>
              </w:rPr>
              <w:t xml:space="preserve">资产租赁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企业股</w:t>
            </w:r>
            <w:r>
              <w:rPr>
                <w:rFonts w:hint="eastAsia" w:ascii="宋体" w:hAnsi="宋体"/>
                <w:sz w:val="24"/>
                <w:szCs w:val="28"/>
              </w:rPr>
              <w:t>权转让</w:t>
            </w:r>
          </w:p>
          <w:p>
            <w:pPr>
              <w:spacing w:line="360" w:lineRule="auto"/>
              <w:jc w:val="left"/>
              <w:rPr>
                <w:rFonts w:hint="default" w:ascii="宋体" w:hAnsi="宋体" w:eastAsiaTheme="minorEastAsia"/>
                <w:sz w:val="24"/>
                <w:szCs w:val="28"/>
                <w:lang w:val="en-US" w:eastAsia="zh-CN"/>
              </w:rPr>
            </w:pPr>
            <w:r>
              <w:rPr>
                <w:rFonts w:hint="eastAsia" w:ascii="宋体" w:hAnsi="宋体"/>
                <w:sz w:val="24"/>
                <w:szCs w:val="28"/>
              </w:rPr>
              <w:t>□</w:t>
            </w:r>
            <w:r>
              <w:rPr>
                <w:rFonts w:hint="eastAsia" w:ascii="宋体" w:hAnsi="宋体"/>
                <w:sz w:val="24"/>
                <w:szCs w:val="28"/>
                <w:lang w:val="en-US" w:eastAsia="zh-CN"/>
              </w:rPr>
              <w:t>资产</w:t>
            </w:r>
            <w:r>
              <w:rPr>
                <w:rFonts w:hint="eastAsia" w:ascii="宋体" w:hAnsi="宋体"/>
                <w:sz w:val="24"/>
                <w:szCs w:val="28"/>
              </w:rPr>
              <w:t xml:space="preserve">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企业增资</w:t>
            </w:r>
          </w:p>
          <w:p>
            <w:pPr>
              <w:spacing w:line="360" w:lineRule="auto"/>
              <w:jc w:val="left"/>
              <w:rPr>
                <w:rFonts w:hint="eastAsia" w:ascii="宋体" w:hAnsi="宋体"/>
                <w:sz w:val="24"/>
                <w:szCs w:val="28"/>
              </w:rPr>
            </w:pP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□场内协议</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详见本项目具体申报材料。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sz w:val="22"/>
          <w:szCs w:val="28"/>
        </w:rPr>
      </w:pPr>
      <w:r>
        <w:rPr>
          <w:rFonts w:ascii="仿宋" w:hAnsi="仿宋" w:eastAsia="仿宋"/>
          <w:sz w:val="22"/>
          <w:szCs w:val="28"/>
        </w:rPr>
        <w:t>注</w:t>
      </w:r>
      <w:r>
        <w:rPr>
          <w:rFonts w:hint="eastAsia" w:ascii="仿宋" w:hAnsi="仿宋" w:eastAsia="仿宋"/>
          <w:sz w:val="22"/>
          <w:szCs w:val="28"/>
        </w:rPr>
        <w:t>：</w:t>
      </w:r>
      <w:r>
        <w:rPr>
          <w:rFonts w:ascii="仿宋" w:hAnsi="仿宋" w:eastAsia="仿宋"/>
          <w:sz w:val="22"/>
          <w:szCs w:val="28"/>
        </w:rPr>
        <w:t>根据</w:t>
      </w:r>
      <w:r>
        <w:rPr>
          <w:rFonts w:hint="eastAsia" w:ascii="仿宋" w:hAnsi="仿宋" w:eastAsia="仿宋"/>
          <w:sz w:val="22"/>
          <w:szCs w:val="28"/>
        </w:rPr>
        <w:t>合肥市</w:t>
      </w:r>
      <w:r>
        <w:rPr>
          <w:rFonts w:hint="eastAsia" w:ascii="仿宋" w:hAnsi="仿宋" w:eastAsia="仿宋"/>
          <w:sz w:val="22"/>
          <w:szCs w:val="28"/>
          <w:lang w:val="en-US" w:eastAsia="zh-CN"/>
        </w:rPr>
        <w:t>当前年度</w:t>
      </w:r>
      <w:r>
        <w:rPr>
          <w:rFonts w:hint="eastAsia" w:ascii="仿宋" w:hAnsi="仿宋" w:eastAsia="仿宋"/>
          <w:sz w:val="22"/>
          <w:szCs w:val="28"/>
        </w:rPr>
        <w:t>公共资源集中交易目录</w:t>
      </w:r>
      <w:r>
        <w:rPr>
          <w:rFonts w:hint="eastAsia" w:ascii="仿宋" w:hAnsi="仿宋" w:eastAsia="仿宋"/>
          <w:sz w:val="22"/>
          <w:szCs w:val="28"/>
          <w:lang w:val="en-US" w:eastAsia="zh-CN"/>
        </w:rPr>
        <w:t>相关要求</w:t>
      </w:r>
      <w:r>
        <w:rPr>
          <w:rFonts w:hint="eastAsia" w:ascii="仿宋" w:hAnsi="仿宋" w:eastAsia="仿宋"/>
          <w:sz w:val="22"/>
          <w:szCs w:val="28"/>
        </w:rPr>
        <w:t>，</w:t>
      </w:r>
      <w:bookmarkStart w:id="0" w:name="_GoBack"/>
      <w:bookmarkEnd w:id="0"/>
      <w:r>
        <w:rPr>
          <w:rFonts w:hint="eastAsia" w:ascii="仿宋" w:hAnsi="仿宋" w:eastAsia="仿宋"/>
          <w:sz w:val="22"/>
          <w:szCs w:val="28"/>
        </w:rPr>
        <w:t>目录内项目依法进入对应交易平台进行交易，目录外项目默认进入安徽交易集团平台进行交易。</w:t>
      </w: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附件2</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为项目代理人，前往贵中心办理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rPr>
          <w:rFonts w:hint="eastAsia"/>
        </w:rPr>
      </w:pPr>
    </w:p>
    <w:p>
      <w:pPr>
        <w:jc w:val="left"/>
        <w:rPr>
          <w:rFonts w:ascii="仿宋" w:hAnsi="仿宋" w:eastAsia="仿宋"/>
          <w:b/>
          <w:sz w:val="28"/>
          <w:szCs w:val="28"/>
        </w:rPr>
      </w:pPr>
    </w:p>
    <w:p>
      <w:pPr>
        <w:widowControl/>
        <w:spacing w:line="576" w:lineRule="exact"/>
        <w:jc w:val="left"/>
        <w:rPr>
          <w:rFonts w:hint="eastAsia" w:ascii="仿宋_GB2312" w:hAnsi="ˎ̥" w:eastAsia="仿宋_GB2312" w:cs="宋体"/>
          <w:b/>
          <w:color w:val="FF0000"/>
          <w:kern w:val="0"/>
          <w:sz w:val="32"/>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773D"/>
    <w:rsid w:val="00010D7B"/>
    <w:rsid w:val="00015C96"/>
    <w:rsid w:val="00023ACE"/>
    <w:rsid w:val="00025047"/>
    <w:rsid w:val="00063FE4"/>
    <w:rsid w:val="0007127B"/>
    <w:rsid w:val="00075327"/>
    <w:rsid w:val="000900E7"/>
    <w:rsid w:val="00090EFA"/>
    <w:rsid w:val="00093FEA"/>
    <w:rsid w:val="000A66D8"/>
    <w:rsid w:val="000A7D6F"/>
    <w:rsid w:val="000B4096"/>
    <w:rsid w:val="000B6A4D"/>
    <w:rsid w:val="000B6DB3"/>
    <w:rsid w:val="000C7282"/>
    <w:rsid w:val="000C764D"/>
    <w:rsid w:val="000D3EF9"/>
    <w:rsid w:val="000D4E54"/>
    <w:rsid w:val="000D710F"/>
    <w:rsid w:val="000E664D"/>
    <w:rsid w:val="000F1748"/>
    <w:rsid w:val="000F3F65"/>
    <w:rsid w:val="00112F05"/>
    <w:rsid w:val="001323D3"/>
    <w:rsid w:val="00145060"/>
    <w:rsid w:val="001565D0"/>
    <w:rsid w:val="00171E87"/>
    <w:rsid w:val="001A237F"/>
    <w:rsid w:val="001D5AB3"/>
    <w:rsid w:val="001E12E4"/>
    <w:rsid w:val="001F3C42"/>
    <w:rsid w:val="00217202"/>
    <w:rsid w:val="0021784A"/>
    <w:rsid w:val="00235B0D"/>
    <w:rsid w:val="00253BE3"/>
    <w:rsid w:val="00285541"/>
    <w:rsid w:val="002A55E5"/>
    <w:rsid w:val="002A7AEF"/>
    <w:rsid w:val="002B2C1A"/>
    <w:rsid w:val="002B52F2"/>
    <w:rsid w:val="002C2031"/>
    <w:rsid w:val="002D0764"/>
    <w:rsid w:val="002D1A01"/>
    <w:rsid w:val="002D689A"/>
    <w:rsid w:val="003031FC"/>
    <w:rsid w:val="0033515A"/>
    <w:rsid w:val="00340D8F"/>
    <w:rsid w:val="0036436F"/>
    <w:rsid w:val="00372AE8"/>
    <w:rsid w:val="0039173C"/>
    <w:rsid w:val="003C35E6"/>
    <w:rsid w:val="003C4F32"/>
    <w:rsid w:val="003D16C8"/>
    <w:rsid w:val="003D1C49"/>
    <w:rsid w:val="003D2806"/>
    <w:rsid w:val="003E5AC4"/>
    <w:rsid w:val="003F61E5"/>
    <w:rsid w:val="0040472E"/>
    <w:rsid w:val="00410CAE"/>
    <w:rsid w:val="0042019E"/>
    <w:rsid w:val="004402E6"/>
    <w:rsid w:val="004442F2"/>
    <w:rsid w:val="00453B0C"/>
    <w:rsid w:val="00455630"/>
    <w:rsid w:val="00461985"/>
    <w:rsid w:val="00466F43"/>
    <w:rsid w:val="0047614F"/>
    <w:rsid w:val="004767E2"/>
    <w:rsid w:val="0049165C"/>
    <w:rsid w:val="00497C18"/>
    <w:rsid w:val="004D0775"/>
    <w:rsid w:val="004E0267"/>
    <w:rsid w:val="004F3871"/>
    <w:rsid w:val="005017D2"/>
    <w:rsid w:val="00503654"/>
    <w:rsid w:val="005111C3"/>
    <w:rsid w:val="0057066B"/>
    <w:rsid w:val="00580368"/>
    <w:rsid w:val="00582BB8"/>
    <w:rsid w:val="005872D2"/>
    <w:rsid w:val="005C2229"/>
    <w:rsid w:val="005F13D6"/>
    <w:rsid w:val="00602238"/>
    <w:rsid w:val="00613907"/>
    <w:rsid w:val="006335F0"/>
    <w:rsid w:val="00636017"/>
    <w:rsid w:val="00656E5A"/>
    <w:rsid w:val="00661E9F"/>
    <w:rsid w:val="00681B59"/>
    <w:rsid w:val="00685A56"/>
    <w:rsid w:val="00694CDC"/>
    <w:rsid w:val="006B17DC"/>
    <w:rsid w:val="006B7A5C"/>
    <w:rsid w:val="006C2A84"/>
    <w:rsid w:val="006D4B06"/>
    <w:rsid w:val="007102A9"/>
    <w:rsid w:val="0072273E"/>
    <w:rsid w:val="00734579"/>
    <w:rsid w:val="00737BB0"/>
    <w:rsid w:val="00777218"/>
    <w:rsid w:val="00793BB4"/>
    <w:rsid w:val="007A00C9"/>
    <w:rsid w:val="007A3C84"/>
    <w:rsid w:val="007C0CD6"/>
    <w:rsid w:val="007C39C4"/>
    <w:rsid w:val="007F0D5C"/>
    <w:rsid w:val="008075CA"/>
    <w:rsid w:val="00813D51"/>
    <w:rsid w:val="00816644"/>
    <w:rsid w:val="00821164"/>
    <w:rsid w:val="0085348B"/>
    <w:rsid w:val="00855C64"/>
    <w:rsid w:val="00857DB6"/>
    <w:rsid w:val="00883BB1"/>
    <w:rsid w:val="008B619F"/>
    <w:rsid w:val="008E0617"/>
    <w:rsid w:val="008E090E"/>
    <w:rsid w:val="0091104E"/>
    <w:rsid w:val="00912659"/>
    <w:rsid w:val="009138B4"/>
    <w:rsid w:val="00922AEA"/>
    <w:rsid w:val="00930DE9"/>
    <w:rsid w:val="0098086D"/>
    <w:rsid w:val="009928A9"/>
    <w:rsid w:val="009A26E9"/>
    <w:rsid w:val="009C10D6"/>
    <w:rsid w:val="009E3197"/>
    <w:rsid w:val="009E4012"/>
    <w:rsid w:val="009E42EE"/>
    <w:rsid w:val="009F4E45"/>
    <w:rsid w:val="00A124A0"/>
    <w:rsid w:val="00A152FE"/>
    <w:rsid w:val="00A260B3"/>
    <w:rsid w:val="00A53B49"/>
    <w:rsid w:val="00A56F48"/>
    <w:rsid w:val="00A612D1"/>
    <w:rsid w:val="00A66115"/>
    <w:rsid w:val="00A7662B"/>
    <w:rsid w:val="00A77450"/>
    <w:rsid w:val="00A85E1D"/>
    <w:rsid w:val="00A87363"/>
    <w:rsid w:val="00AA2345"/>
    <w:rsid w:val="00AC5480"/>
    <w:rsid w:val="00AD1EBC"/>
    <w:rsid w:val="00AD6D19"/>
    <w:rsid w:val="00AF1D36"/>
    <w:rsid w:val="00B0334D"/>
    <w:rsid w:val="00B053FF"/>
    <w:rsid w:val="00B104E3"/>
    <w:rsid w:val="00B13F5C"/>
    <w:rsid w:val="00B24B83"/>
    <w:rsid w:val="00B25AB5"/>
    <w:rsid w:val="00B4442F"/>
    <w:rsid w:val="00B62291"/>
    <w:rsid w:val="00B6292B"/>
    <w:rsid w:val="00B64CAF"/>
    <w:rsid w:val="00B8235B"/>
    <w:rsid w:val="00B8316B"/>
    <w:rsid w:val="00BC7929"/>
    <w:rsid w:val="00BD3229"/>
    <w:rsid w:val="00BF6820"/>
    <w:rsid w:val="00C10655"/>
    <w:rsid w:val="00C16588"/>
    <w:rsid w:val="00C32FEF"/>
    <w:rsid w:val="00C547E2"/>
    <w:rsid w:val="00C80F85"/>
    <w:rsid w:val="00C96C4F"/>
    <w:rsid w:val="00CA1148"/>
    <w:rsid w:val="00CC765B"/>
    <w:rsid w:val="00CD5BB8"/>
    <w:rsid w:val="00CD7D44"/>
    <w:rsid w:val="00CE0359"/>
    <w:rsid w:val="00D22E86"/>
    <w:rsid w:val="00D32E85"/>
    <w:rsid w:val="00D35766"/>
    <w:rsid w:val="00D36560"/>
    <w:rsid w:val="00D46E74"/>
    <w:rsid w:val="00D50CCD"/>
    <w:rsid w:val="00D7363D"/>
    <w:rsid w:val="00D80FAB"/>
    <w:rsid w:val="00D81E0D"/>
    <w:rsid w:val="00D81F41"/>
    <w:rsid w:val="00DA0044"/>
    <w:rsid w:val="00DA7340"/>
    <w:rsid w:val="00DB0296"/>
    <w:rsid w:val="00DE70B1"/>
    <w:rsid w:val="00E201E4"/>
    <w:rsid w:val="00E21370"/>
    <w:rsid w:val="00E335DE"/>
    <w:rsid w:val="00E52220"/>
    <w:rsid w:val="00E5614F"/>
    <w:rsid w:val="00E61736"/>
    <w:rsid w:val="00E61746"/>
    <w:rsid w:val="00E618FB"/>
    <w:rsid w:val="00E64A71"/>
    <w:rsid w:val="00E8007C"/>
    <w:rsid w:val="00E81209"/>
    <w:rsid w:val="00E975A8"/>
    <w:rsid w:val="00EA0006"/>
    <w:rsid w:val="00EB0063"/>
    <w:rsid w:val="00EE0C2F"/>
    <w:rsid w:val="00EE1632"/>
    <w:rsid w:val="00EF7F45"/>
    <w:rsid w:val="00F075B7"/>
    <w:rsid w:val="00F6126B"/>
    <w:rsid w:val="00F6200B"/>
    <w:rsid w:val="00F8108E"/>
    <w:rsid w:val="00F81F1B"/>
    <w:rsid w:val="00F8377A"/>
    <w:rsid w:val="00F9582B"/>
    <w:rsid w:val="00FB2E2D"/>
    <w:rsid w:val="00FB39A1"/>
    <w:rsid w:val="00FF5B94"/>
    <w:rsid w:val="02481AB2"/>
    <w:rsid w:val="029C2E58"/>
    <w:rsid w:val="1C7056BE"/>
    <w:rsid w:val="1CC07FC1"/>
    <w:rsid w:val="43734DA3"/>
    <w:rsid w:val="50976EAA"/>
    <w:rsid w:val="58040FAA"/>
    <w:rsid w:val="70EB1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Hyperlink"/>
    <w:basedOn w:val="8"/>
    <w:semiHidden/>
    <w:unhideWhenUsed/>
    <w:qFormat/>
    <w:uiPriority w:val="99"/>
    <w:rPr>
      <w:color w:val="333333"/>
      <w:u w:val="none"/>
    </w:rPr>
  </w:style>
  <w:style w:type="character" w:styleId="10">
    <w:name w:val="annotation reference"/>
    <w:basedOn w:val="8"/>
    <w:semiHidden/>
    <w:unhideWhenUsed/>
    <w:qFormat/>
    <w:uiPriority w:val="99"/>
    <w:rPr>
      <w:sz w:val="21"/>
      <w:szCs w:val="21"/>
    </w:rPr>
  </w:style>
  <w:style w:type="character" w:customStyle="1" w:styleId="11">
    <w:name w:val="批注框文本 Char"/>
    <w:basedOn w:val="8"/>
    <w:link w:val="3"/>
    <w:semiHidden/>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文字 Char"/>
    <w:basedOn w:val="8"/>
    <w:link w:val="2"/>
    <w:semiHidden/>
    <w:qFormat/>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A7C0A-1455-4FD1-9B62-9CE34CDEEA4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1111</Words>
  <Characters>1138</Characters>
  <Lines>5</Lines>
  <Paragraphs>1</Paragraphs>
  <TotalTime>0</TotalTime>
  <ScaleCrop>false</ScaleCrop>
  <LinksUpToDate>false</LinksUpToDate>
  <CharactersWithSpaces>1325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2022-04-24T08:22:21Z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47E19187A47E4BB8990A5518EFC52544</vt:lpwstr>
  </property>
</Properties>
</file>