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车辆转让-</w:t>
      </w:r>
      <w:r>
        <w:rPr>
          <w:rFonts w:ascii="方正小标宋简体" w:eastAsia="方正小标宋简体"/>
          <w:b/>
          <w:sz w:val="44"/>
          <w:szCs w:val="44"/>
        </w:rPr>
        <w:t>-</w:t>
      </w:r>
      <w:r>
        <w:rPr>
          <w:rFonts w:hint="eastAsia" w:ascii="方正小标宋简体" w:eastAsia="方正小标宋简体"/>
          <w:b/>
          <w:sz w:val="44"/>
          <w:szCs w:val="44"/>
        </w:rPr>
        <w:t>委托资料</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2.转让方主体资格证明</w:t>
      </w:r>
    </w:p>
    <w:p>
      <w:pPr>
        <w:pStyle w:val="13"/>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转让方须提供法人授权委托书（附件2）、法定代表人及委托代理人身份证复印件；如法定代表人亲自经办的，仅提供法定代表人身份证复印件即可。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eastAsia="仿宋_GB2312"/>
          <w:b/>
          <w:sz w:val="28"/>
          <w:szCs w:val="32"/>
        </w:rPr>
      </w:pPr>
      <w:r>
        <w:rPr>
          <w:rFonts w:ascii="仿宋_GB2312" w:eastAsia="仿宋_GB2312"/>
          <w:b/>
          <w:sz w:val="28"/>
          <w:szCs w:val="32"/>
        </w:rPr>
        <w:t>4</w:t>
      </w:r>
      <w:r>
        <w:rPr>
          <w:rFonts w:hint="eastAsia" w:ascii="仿宋_GB2312" w:eastAsia="仿宋_GB2312"/>
          <w:b/>
          <w:sz w:val="28"/>
          <w:szCs w:val="32"/>
        </w:rPr>
        <w:t>.转让方内部决策</w:t>
      </w:r>
    </w:p>
    <w:p>
      <w:pPr>
        <w:widowControl/>
        <w:spacing w:line="576" w:lineRule="exact"/>
        <w:ind w:firstLine="560" w:firstLineChars="200"/>
        <w:rPr>
          <w:rFonts w:hint="eastAsia" w:ascii="仿宋_GB2312" w:eastAsia="仿宋_GB2312"/>
          <w:b/>
          <w:sz w:val="28"/>
          <w:szCs w:val="32"/>
        </w:rPr>
      </w:pPr>
      <w:r>
        <w:rPr>
          <w:rFonts w:hint="eastAsia" w:ascii="仿宋_GB2312" w:hAnsi="Arial" w:eastAsia="仿宋_GB2312" w:cs="Arial"/>
          <w:color w:val="333333"/>
          <w:kern w:val="0"/>
          <w:sz w:val="28"/>
          <w:szCs w:val="28"/>
        </w:rPr>
        <w:t>转让方依照企业内部管理制度履行相应决策程序后作出同意转让车辆或</w:t>
      </w:r>
      <w:r>
        <w:rPr>
          <w:rFonts w:hint="eastAsia" w:ascii="仿宋_GB2312" w:hAnsi="Arial" w:eastAsia="仿宋_GB2312" w:cs="Arial"/>
          <w:color w:val="333333"/>
          <w:kern w:val="0"/>
          <w:sz w:val="28"/>
          <w:szCs w:val="28"/>
          <w:lang w:val="en-US" w:eastAsia="zh-CN"/>
        </w:rPr>
        <w:t>按</w:t>
      </w:r>
      <w:r>
        <w:rPr>
          <w:rFonts w:hint="eastAsia" w:ascii="仿宋_GB2312" w:hAnsi="Arial" w:eastAsia="仿宋_GB2312" w:cs="Arial"/>
          <w:color w:val="333333"/>
          <w:kern w:val="0"/>
          <w:sz w:val="28"/>
          <w:szCs w:val="28"/>
        </w:rPr>
        <w:t>报废车辆</w:t>
      </w:r>
      <w:r>
        <w:rPr>
          <w:rFonts w:hint="eastAsia" w:ascii="仿宋_GB2312" w:hAnsi="Arial" w:eastAsia="仿宋_GB2312" w:cs="Arial"/>
          <w:color w:val="333333"/>
          <w:kern w:val="0"/>
          <w:sz w:val="28"/>
          <w:szCs w:val="28"/>
          <w:lang w:val="en-US" w:eastAsia="zh-CN"/>
        </w:rPr>
        <w:t>处置</w:t>
      </w:r>
      <w:r>
        <w:rPr>
          <w:rFonts w:hint="eastAsia" w:ascii="仿宋_GB2312" w:hAnsi="Arial" w:eastAsia="仿宋_GB2312" w:cs="Arial"/>
          <w:color w:val="333333"/>
          <w:kern w:val="0"/>
          <w:sz w:val="28"/>
          <w:szCs w:val="28"/>
        </w:rPr>
        <w:t>的内部决议。</w:t>
      </w:r>
      <w:r>
        <w:rPr>
          <w:rFonts w:hint="eastAsia" w:ascii="仿宋_GB2312" w:hAnsi="Calibri" w:eastAsia="仿宋_GB2312" w:cs="Times New Roman"/>
          <w:sz w:val="28"/>
          <w:szCs w:val="32"/>
        </w:rPr>
        <w:t>（注意：决策内容包括拟转让资产状况、转让价格、转让条件、支付方式、付款期限及转让交接手续等。）</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.批复及备案文件</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⑴主管部门或出资人批准转让的文件及附件，如主管部门的批复、投资主体的批文、股东会或董事会决议等；</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⑵行政事业单位经财政部门备案或国有企业经国资部门备案的《国有资产评估项目备案表》。</w:t>
      </w:r>
    </w:p>
    <w:p>
      <w:pPr>
        <w:widowControl/>
        <w:numPr>
          <w:ilvl w:val="0"/>
          <w:numId w:val="0"/>
        </w:numPr>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lang w:val="en-US" w:eastAsia="zh-CN"/>
        </w:rPr>
        <w:t>6.</w:t>
      </w:r>
      <w:r>
        <w:rPr>
          <w:rFonts w:hint="eastAsia" w:ascii="仿宋_GB2312" w:eastAsia="仿宋_GB2312"/>
          <w:b/>
          <w:sz w:val="28"/>
          <w:szCs w:val="32"/>
        </w:rPr>
        <w:t>权属证明</w:t>
      </w:r>
    </w:p>
    <w:p>
      <w:pPr>
        <w:widowControl/>
        <w:numPr>
          <w:ilvl w:val="0"/>
          <w:numId w:val="0"/>
        </w:numPr>
        <w:spacing w:line="576" w:lineRule="exact"/>
        <w:ind w:firstLine="560" w:firstLineChars="200"/>
        <w:rPr>
          <w:rFonts w:hint="eastAsia" w:ascii="仿宋_GB2312" w:hAnsi="Arial" w:eastAsia="仿宋_GB2312" w:cs="Arial"/>
          <w:color w:val="333333"/>
          <w:kern w:val="0"/>
          <w:sz w:val="28"/>
          <w:szCs w:val="28"/>
        </w:rPr>
      </w:pPr>
      <w:r>
        <w:rPr>
          <w:rFonts w:hint="eastAsia" w:ascii="仿宋_GB2312" w:hAnsi="Arial" w:eastAsia="仿宋_GB2312" w:cs="Arial"/>
          <w:color w:val="333333"/>
          <w:kern w:val="0"/>
          <w:sz w:val="28"/>
          <w:szCs w:val="28"/>
        </w:rPr>
        <w:t>转让车辆的行驶证复印件、交强险凭证等；报废车辆</w:t>
      </w:r>
      <w:r>
        <w:rPr>
          <w:rFonts w:hint="eastAsia" w:ascii="仿宋_GB2312" w:hAnsi="Arial" w:eastAsia="仿宋_GB2312" w:cs="Arial"/>
          <w:color w:val="333333"/>
          <w:kern w:val="0"/>
          <w:sz w:val="28"/>
          <w:szCs w:val="28"/>
          <w:lang w:val="en-US" w:eastAsia="zh-CN"/>
        </w:rPr>
        <w:t>处置</w:t>
      </w:r>
      <w:r>
        <w:rPr>
          <w:rFonts w:hint="eastAsia" w:ascii="仿宋_GB2312" w:hAnsi="Arial" w:eastAsia="仿宋_GB2312" w:cs="Arial"/>
          <w:color w:val="333333"/>
          <w:kern w:val="0"/>
          <w:sz w:val="28"/>
          <w:szCs w:val="28"/>
        </w:rPr>
        <w:t>提供</w:t>
      </w:r>
      <w:r>
        <w:rPr>
          <w:rFonts w:hint="eastAsia" w:ascii="仿宋_GB2312" w:hAnsi="Arial" w:eastAsia="仿宋_GB2312" w:cs="Arial"/>
          <w:color w:val="333333"/>
          <w:kern w:val="0"/>
          <w:sz w:val="28"/>
          <w:szCs w:val="28"/>
          <w:lang w:val="en-US" w:eastAsia="zh-CN"/>
        </w:rPr>
        <w:t>行驶证复印件、转让方承诺函（报废车辆）（附件3）</w:t>
      </w:r>
      <w:r>
        <w:rPr>
          <w:rFonts w:hint="eastAsia" w:ascii="仿宋_GB2312" w:hAnsi="Arial" w:eastAsia="仿宋_GB2312" w:cs="Arial"/>
          <w:color w:val="333333"/>
          <w:kern w:val="0"/>
          <w:sz w:val="28"/>
          <w:szCs w:val="28"/>
        </w:rPr>
        <w:t>。</w:t>
      </w:r>
    </w:p>
    <w:p>
      <w:pPr>
        <w:widowControl/>
        <w:spacing w:line="576" w:lineRule="exact"/>
        <w:ind w:firstLine="562" w:firstLineChars="200"/>
        <w:rPr>
          <w:rFonts w:ascii="仿宋_GB2312" w:hAnsi="Arial" w:eastAsia="仿宋_GB2312" w:cs="Arial"/>
          <w:b/>
          <w:color w:val="333333"/>
          <w:kern w:val="0"/>
          <w:sz w:val="28"/>
          <w:szCs w:val="32"/>
        </w:rPr>
      </w:pPr>
      <w:r>
        <w:rPr>
          <w:rFonts w:hint="eastAsia" w:ascii="仿宋_GB2312" w:eastAsia="仿宋_GB2312"/>
          <w:b/>
          <w:sz w:val="28"/>
          <w:szCs w:val="32"/>
        </w:rPr>
        <w:t>7.</w:t>
      </w:r>
      <w:r>
        <w:rPr>
          <w:rFonts w:hint="eastAsia" w:ascii="仿宋_GB2312" w:hAnsi="Arial" w:eastAsia="仿宋_GB2312" w:cs="Arial"/>
          <w:b/>
          <w:color w:val="333333"/>
          <w:kern w:val="0"/>
          <w:sz w:val="28"/>
          <w:szCs w:val="28"/>
        </w:rPr>
        <w:t>转让资产的《资产评估报告》</w:t>
      </w:r>
      <w:r>
        <w:rPr>
          <w:rFonts w:hint="eastAsia" w:ascii="仿宋_GB2312" w:hAnsi="Arial" w:eastAsia="仿宋_GB2312" w:cs="Arial"/>
          <w:color w:val="333333"/>
          <w:kern w:val="0"/>
          <w:sz w:val="28"/>
          <w:szCs w:val="28"/>
        </w:rPr>
        <w:t>（必须在评估有效期内）</w:t>
      </w:r>
    </w:p>
    <w:p>
      <w:pPr>
        <w:spacing w:line="576" w:lineRule="exact"/>
        <w:ind w:firstLine="562" w:firstLineChars="200"/>
        <w:rPr>
          <w:rFonts w:ascii="仿宋_GB2312" w:hAnsi="Arial" w:eastAsia="仿宋_GB2312" w:cs="Arial"/>
          <w:b/>
          <w:color w:val="333333"/>
          <w:kern w:val="0"/>
          <w:sz w:val="28"/>
          <w:szCs w:val="32"/>
        </w:rPr>
      </w:pPr>
      <w:r>
        <w:rPr>
          <w:rFonts w:ascii="仿宋_GB2312" w:hAnsi="Arial" w:eastAsia="仿宋_GB2312" w:cs="Arial"/>
          <w:b/>
          <w:color w:val="333333"/>
          <w:kern w:val="0"/>
          <w:sz w:val="28"/>
          <w:szCs w:val="32"/>
        </w:rPr>
        <w:t>8</w:t>
      </w:r>
      <w:r>
        <w:rPr>
          <w:rFonts w:hint="eastAsia" w:ascii="仿宋_GB2312" w:hAnsi="Arial" w:eastAsia="仿宋_GB2312" w:cs="Arial"/>
          <w:b/>
          <w:color w:val="333333"/>
          <w:kern w:val="0"/>
          <w:sz w:val="28"/>
          <w:szCs w:val="32"/>
        </w:rPr>
        <w:t>.转让要求</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转让要求包括但不限于以下内容：</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⑴转让车辆的基本情况，见下表。</w:t>
      </w:r>
    </w:p>
    <w:tbl>
      <w:tblPr>
        <w:tblStyle w:val="7"/>
        <w:tblW w:w="8486" w:type="dxa"/>
        <w:jc w:val="center"/>
        <w:tblLayout w:type="autofit"/>
        <w:tblCellMar>
          <w:top w:w="0" w:type="dxa"/>
          <w:left w:w="108" w:type="dxa"/>
          <w:bottom w:w="0" w:type="dxa"/>
          <w:right w:w="108" w:type="dxa"/>
        </w:tblCellMar>
      </w:tblPr>
      <w:tblGrid>
        <w:gridCol w:w="635"/>
        <w:gridCol w:w="1221"/>
        <w:gridCol w:w="1260"/>
        <w:gridCol w:w="902"/>
        <w:gridCol w:w="816"/>
        <w:gridCol w:w="1049"/>
        <w:gridCol w:w="1087"/>
        <w:gridCol w:w="1516"/>
      </w:tblGrid>
      <w:tr>
        <w:tblPrEx>
          <w:tblCellMar>
            <w:top w:w="0" w:type="dxa"/>
            <w:left w:w="108" w:type="dxa"/>
            <w:bottom w:w="0" w:type="dxa"/>
            <w:right w:w="108" w:type="dxa"/>
          </w:tblCellMar>
        </w:tblPrEx>
        <w:trPr>
          <w:trHeight w:val="920"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360" w:lineRule="auto"/>
              <w:jc w:val="center"/>
              <w:rPr>
                <w:rFonts w:ascii="仿宋_GB2312" w:hAnsi="宋体" w:eastAsia="仿宋_GB2312" w:cs="宋体"/>
                <w:kern w:val="0"/>
                <w:szCs w:val="21"/>
              </w:rPr>
            </w:pPr>
            <w:r>
              <w:rPr>
                <w:rFonts w:hint="eastAsia" w:ascii="仿宋_GB2312" w:hAnsi="宋体" w:eastAsia="仿宋_GB2312" w:cs="宋体"/>
                <w:kern w:val="0"/>
                <w:szCs w:val="21"/>
              </w:rPr>
              <w:t>标的</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360" w:lineRule="auto"/>
              <w:jc w:val="center"/>
              <w:rPr>
                <w:rFonts w:ascii="仿宋_GB2312" w:hAnsi="宋体" w:eastAsia="仿宋_GB2312" w:cs="宋体"/>
                <w:kern w:val="0"/>
                <w:szCs w:val="21"/>
              </w:rPr>
            </w:pPr>
            <w:r>
              <w:rPr>
                <w:rFonts w:hint="eastAsia" w:ascii="仿宋_GB2312" w:hAnsi="宋体" w:eastAsia="仿宋_GB2312" w:cs="宋体"/>
                <w:kern w:val="0"/>
                <w:szCs w:val="21"/>
              </w:rPr>
              <w:t>车牌号</w:t>
            </w:r>
          </w:p>
        </w:tc>
        <w:tc>
          <w:tcPr>
            <w:tcW w:w="1260" w:type="dxa"/>
            <w:tcBorders>
              <w:top w:val="single" w:color="auto" w:sz="4" w:space="0"/>
              <w:left w:val="nil"/>
              <w:bottom w:val="single" w:color="auto" w:sz="4" w:space="0"/>
              <w:right w:val="single" w:color="auto" w:sz="6" w:space="0"/>
            </w:tcBorders>
            <w:shd w:val="clear" w:color="auto" w:fill="auto"/>
            <w:noWrap/>
            <w:vAlign w:val="center"/>
          </w:tcPr>
          <w:p>
            <w:pPr>
              <w:widowControl/>
              <w:wordWrap w:val="0"/>
              <w:spacing w:line="360" w:lineRule="auto"/>
              <w:jc w:val="center"/>
              <w:rPr>
                <w:rFonts w:ascii="仿宋_GB2312" w:hAnsi="宋体" w:eastAsia="仿宋_GB2312" w:cs="宋体"/>
                <w:kern w:val="0"/>
                <w:szCs w:val="21"/>
              </w:rPr>
            </w:pPr>
            <w:r>
              <w:rPr>
                <w:rFonts w:hint="eastAsia" w:ascii="仿宋_GB2312" w:hAnsi="宋体" w:eastAsia="仿宋_GB2312" w:cs="宋体"/>
                <w:kern w:val="0"/>
                <w:szCs w:val="21"/>
              </w:rPr>
              <w:t>车型</w:t>
            </w:r>
          </w:p>
        </w:tc>
        <w:tc>
          <w:tcPr>
            <w:tcW w:w="9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购置</w:t>
            </w:r>
          </w:p>
          <w:p>
            <w:pPr>
              <w:widowControl/>
              <w:jc w:val="center"/>
              <w:rPr>
                <w:rFonts w:ascii="Verdana" w:hAnsi="Verdana" w:eastAsia="宋体" w:cs="宋体"/>
                <w:kern w:val="0"/>
                <w:szCs w:val="21"/>
              </w:rPr>
            </w:pPr>
            <w:r>
              <w:rPr>
                <w:rFonts w:hint="eastAsia" w:ascii="仿宋_GB2312" w:hAnsi="宋体" w:eastAsia="仿宋_GB2312" w:cs="宋体"/>
                <w:kern w:val="0"/>
                <w:szCs w:val="21"/>
              </w:rPr>
              <w:t>日期</w:t>
            </w:r>
          </w:p>
        </w:tc>
        <w:tc>
          <w:tcPr>
            <w:tcW w:w="81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行驶</w:t>
            </w:r>
          </w:p>
          <w:p>
            <w:pPr>
              <w:widowControl/>
              <w:jc w:val="center"/>
              <w:rPr>
                <w:rFonts w:ascii="Verdana" w:hAnsi="Verdana" w:eastAsia="宋体" w:cs="宋体"/>
                <w:kern w:val="0"/>
                <w:szCs w:val="21"/>
              </w:rPr>
            </w:pPr>
            <w:r>
              <w:rPr>
                <w:rFonts w:hint="eastAsia" w:ascii="仿宋_GB2312" w:hAnsi="宋体" w:eastAsia="仿宋_GB2312" w:cs="宋体"/>
                <w:kern w:val="0"/>
                <w:szCs w:val="21"/>
              </w:rPr>
              <w:t>公里</w:t>
            </w:r>
          </w:p>
        </w:tc>
        <w:tc>
          <w:tcPr>
            <w:tcW w:w="10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wordWrap w:val="0"/>
              <w:spacing w:line="360" w:lineRule="auto"/>
              <w:jc w:val="center"/>
              <w:rPr>
                <w:rFonts w:ascii="仿宋_GB2312" w:hAnsi="宋体" w:eastAsia="仿宋_GB2312" w:cs="宋体"/>
                <w:kern w:val="0"/>
                <w:szCs w:val="21"/>
              </w:rPr>
            </w:pPr>
            <w:r>
              <w:rPr>
                <w:rFonts w:hint="eastAsia" w:ascii="仿宋_GB2312" w:hAnsi="宋体" w:eastAsia="仿宋_GB2312" w:cs="宋体"/>
                <w:kern w:val="0"/>
                <w:szCs w:val="21"/>
              </w:rPr>
              <w:t>年审</w:t>
            </w:r>
          </w:p>
          <w:p>
            <w:pPr>
              <w:widowControl/>
              <w:wordWrap w:val="0"/>
              <w:spacing w:line="360" w:lineRule="auto"/>
              <w:jc w:val="center"/>
              <w:rPr>
                <w:rFonts w:ascii="仿宋_GB2312" w:hAnsi="宋体" w:eastAsia="仿宋_GB2312" w:cs="宋体"/>
                <w:kern w:val="0"/>
                <w:szCs w:val="21"/>
              </w:rPr>
            </w:pPr>
            <w:r>
              <w:rPr>
                <w:rFonts w:hint="eastAsia" w:ascii="仿宋_GB2312" w:hAnsi="宋体" w:eastAsia="仿宋_GB2312" w:cs="宋体"/>
                <w:kern w:val="0"/>
                <w:szCs w:val="21"/>
              </w:rPr>
              <w:t>日期</w:t>
            </w:r>
          </w:p>
        </w:tc>
        <w:tc>
          <w:tcPr>
            <w:tcW w:w="1087" w:type="dxa"/>
            <w:tcBorders>
              <w:top w:val="single" w:color="auto" w:sz="4" w:space="0"/>
              <w:left w:val="single" w:color="auto" w:sz="6" w:space="0"/>
              <w:bottom w:val="single" w:color="auto" w:sz="4" w:space="0"/>
              <w:right w:val="single" w:color="auto" w:sz="6" w:space="0"/>
            </w:tcBorders>
            <w:shd w:val="clear" w:color="auto" w:fill="auto"/>
            <w:vAlign w:val="center"/>
          </w:tcPr>
          <w:p>
            <w:pPr>
              <w:widowControl/>
              <w:wordWrap w:val="0"/>
              <w:spacing w:line="360" w:lineRule="auto"/>
              <w:jc w:val="center"/>
              <w:rPr>
                <w:rFonts w:ascii="仿宋_GB2312" w:hAnsi="宋体" w:eastAsia="仿宋_GB2312" w:cs="宋体"/>
                <w:kern w:val="0"/>
                <w:szCs w:val="21"/>
              </w:rPr>
            </w:pPr>
            <w:r>
              <w:rPr>
                <w:rFonts w:hint="eastAsia" w:ascii="仿宋_GB2312" w:hAnsi="宋体" w:eastAsia="仿宋_GB2312" w:cs="宋体"/>
                <w:kern w:val="0"/>
                <w:szCs w:val="21"/>
              </w:rPr>
              <w:t>保险</w:t>
            </w:r>
          </w:p>
          <w:p>
            <w:pPr>
              <w:widowControl/>
              <w:wordWrap w:val="0"/>
              <w:spacing w:line="360" w:lineRule="auto"/>
              <w:jc w:val="center"/>
              <w:rPr>
                <w:rFonts w:ascii="仿宋_GB2312" w:hAnsi="宋体" w:eastAsia="仿宋_GB2312" w:cs="宋体"/>
                <w:kern w:val="0"/>
                <w:szCs w:val="21"/>
              </w:rPr>
            </w:pPr>
            <w:r>
              <w:rPr>
                <w:rFonts w:hint="eastAsia" w:ascii="仿宋_GB2312" w:hAnsi="宋体" w:eastAsia="仿宋_GB2312" w:cs="宋体"/>
                <w:kern w:val="0"/>
                <w:szCs w:val="21"/>
              </w:rPr>
              <w:t>日期</w:t>
            </w:r>
          </w:p>
        </w:tc>
        <w:tc>
          <w:tcPr>
            <w:tcW w:w="1516" w:type="dxa"/>
            <w:tcBorders>
              <w:top w:val="single" w:color="auto" w:sz="4" w:space="0"/>
              <w:left w:val="single" w:color="auto" w:sz="6" w:space="0"/>
              <w:bottom w:val="single" w:color="auto" w:sz="4" w:space="0"/>
              <w:right w:val="single" w:color="auto" w:sz="6" w:space="0"/>
            </w:tcBorders>
            <w:shd w:val="clear" w:color="auto" w:fill="auto"/>
            <w:vAlign w:val="center"/>
          </w:tcPr>
          <w:p>
            <w:pPr>
              <w:widowControl/>
              <w:wordWrap w:val="0"/>
              <w:spacing w:line="360" w:lineRule="auto"/>
              <w:jc w:val="center"/>
              <w:rPr>
                <w:rFonts w:ascii="仿宋_GB2312" w:hAnsi="宋体" w:eastAsia="仿宋_GB2312" w:cs="宋体"/>
                <w:kern w:val="0"/>
                <w:szCs w:val="21"/>
              </w:rPr>
            </w:pPr>
            <w:r>
              <w:rPr>
                <w:rFonts w:hint="eastAsia" w:ascii="仿宋_GB2312" w:hAnsi="宋体" w:eastAsia="仿宋_GB2312" w:cs="宋体"/>
                <w:kern w:val="0"/>
                <w:szCs w:val="21"/>
              </w:rPr>
              <w:t>转让底价</w:t>
            </w:r>
          </w:p>
          <w:p>
            <w:pPr>
              <w:widowControl/>
              <w:wordWrap w:val="0"/>
              <w:spacing w:line="360" w:lineRule="auto"/>
              <w:jc w:val="center"/>
              <w:rPr>
                <w:rFonts w:ascii="仿宋_GB2312" w:hAnsi="宋体" w:eastAsia="仿宋_GB2312" w:cs="宋体"/>
                <w:kern w:val="0"/>
                <w:szCs w:val="21"/>
              </w:rPr>
            </w:pPr>
            <w:r>
              <w:rPr>
                <w:rFonts w:hint="eastAsia" w:ascii="仿宋_GB2312" w:hAnsi="宋体" w:eastAsia="仿宋_GB2312" w:cs="宋体"/>
                <w:kern w:val="0"/>
                <w:szCs w:val="21"/>
              </w:rPr>
              <w:t>（万元）</w:t>
            </w:r>
          </w:p>
        </w:tc>
      </w:tr>
      <w:tr>
        <w:tblPrEx>
          <w:tblCellMar>
            <w:top w:w="0" w:type="dxa"/>
            <w:left w:w="108" w:type="dxa"/>
            <w:bottom w:w="0" w:type="dxa"/>
            <w:right w:w="108" w:type="dxa"/>
          </w:tblCellMar>
        </w:tblPrEx>
        <w:trPr>
          <w:trHeight w:val="749"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360" w:lineRule="auto"/>
              <w:jc w:val="center"/>
              <w:rPr>
                <w:rFonts w:ascii="仿宋_GB2312" w:hAnsi="宋体" w:eastAsia="仿宋_GB2312" w:cs="宋体"/>
                <w:kern w:val="0"/>
                <w:szCs w:val="21"/>
              </w:rPr>
            </w:pP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360" w:lineRule="auto"/>
              <w:jc w:val="center"/>
              <w:rPr>
                <w:rFonts w:ascii="仿宋_GB2312" w:hAnsi="宋体" w:eastAsia="仿宋_GB2312" w:cs="宋体"/>
                <w:kern w:val="0"/>
                <w:szCs w:val="21"/>
              </w:rPr>
            </w:pPr>
          </w:p>
        </w:tc>
        <w:tc>
          <w:tcPr>
            <w:tcW w:w="1260" w:type="dxa"/>
            <w:tcBorders>
              <w:top w:val="single" w:color="auto" w:sz="4" w:space="0"/>
              <w:left w:val="nil"/>
              <w:bottom w:val="single" w:color="auto" w:sz="4" w:space="0"/>
              <w:right w:val="single" w:color="auto" w:sz="6" w:space="0"/>
            </w:tcBorders>
            <w:shd w:val="clear" w:color="auto" w:fill="auto"/>
            <w:noWrap/>
            <w:vAlign w:val="center"/>
          </w:tcPr>
          <w:p>
            <w:pPr>
              <w:widowControl/>
              <w:wordWrap w:val="0"/>
              <w:spacing w:line="360" w:lineRule="auto"/>
              <w:jc w:val="center"/>
              <w:rPr>
                <w:rFonts w:ascii="仿宋_GB2312" w:hAnsi="宋体" w:eastAsia="仿宋_GB2312" w:cs="宋体"/>
                <w:kern w:val="0"/>
                <w:szCs w:val="21"/>
              </w:rPr>
            </w:pPr>
          </w:p>
        </w:tc>
        <w:tc>
          <w:tcPr>
            <w:tcW w:w="9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Cs w:val="21"/>
              </w:rPr>
            </w:pPr>
          </w:p>
        </w:tc>
        <w:tc>
          <w:tcPr>
            <w:tcW w:w="81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Cs w:val="21"/>
              </w:rPr>
            </w:pPr>
          </w:p>
        </w:tc>
        <w:tc>
          <w:tcPr>
            <w:tcW w:w="10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wordWrap w:val="0"/>
              <w:spacing w:line="360" w:lineRule="auto"/>
              <w:jc w:val="center"/>
              <w:rPr>
                <w:rFonts w:ascii="仿宋_GB2312" w:hAnsi="宋体" w:eastAsia="仿宋_GB2312" w:cs="宋体"/>
                <w:kern w:val="0"/>
                <w:szCs w:val="21"/>
              </w:rPr>
            </w:pPr>
          </w:p>
        </w:tc>
        <w:tc>
          <w:tcPr>
            <w:tcW w:w="1087" w:type="dxa"/>
            <w:tcBorders>
              <w:top w:val="single" w:color="auto" w:sz="4" w:space="0"/>
              <w:left w:val="single" w:color="auto" w:sz="6" w:space="0"/>
              <w:bottom w:val="single" w:color="auto" w:sz="4" w:space="0"/>
              <w:right w:val="single" w:color="auto" w:sz="6" w:space="0"/>
            </w:tcBorders>
            <w:shd w:val="clear" w:color="auto" w:fill="auto"/>
            <w:vAlign w:val="center"/>
          </w:tcPr>
          <w:p>
            <w:pPr>
              <w:widowControl/>
              <w:wordWrap w:val="0"/>
              <w:spacing w:line="360" w:lineRule="auto"/>
              <w:jc w:val="center"/>
              <w:rPr>
                <w:rFonts w:ascii="仿宋_GB2312" w:hAnsi="宋体" w:eastAsia="仿宋_GB2312" w:cs="宋体"/>
                <w:kern w:val="0"/>
                <w:szCs w:val="21"/>
              </w:rPr>
            </w:pPr>
          </w:p>
        </w:tc>
        <w:tc>
          <w:tcPr>
            <w:tcW w:w="1516" w:type="dxa"/>
            <w:tcBorders>
              <w:top w:val="single" w:color="auto" w:sz="4" w:space="0"/>
              <w:left w:val="single" w:color="auto" w:sz="6" w:space="0"/>
              <w:bottom w:val="single" w:color="auto" w:sz="4" w:space="0"/>
              <w:right w:val="single" w:color="auto" w:sz="6" w:space="0"/>
            </w:tcBorders>
            <w:shd w:val="clear" w:color="auto" w:fill="auto"/>
            <w:vAlign w:val="center"/>
          </w:tcPr>
          <w:p>
            <w:pPr>
              <w:widowControl/>
              <w:wordWrap w:val="0"/>
              <w:jc w:val="center"/>
              <w:rPr>
                <w:rFonts w:ascii="Verdana" w:hAnsi="Verdana" w:eastAsia="宋体" w:cs="宋体"/>
                <w:kern w:val="0"/>
                <w:szCs w:val="21"/>
              </w:rPr>
            </w:pPr>
          </w:p>
        </w:tc>
      </w:tr>
    </w:tbl>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⑵受让方资格要求（报废车辆受让方</w:t>
      </w:r>
      <w:r>
        <w:rPr>
          <w:rFonts w:hint="eastAsia" w:ascii="仿宋_GB2312" w:hAnsi="Arial" w:eastAsia="仿宋_GB2312" w:cs="Arial"/>
          <w:color w:val="333333"/>
          <w:kern w:val="0"/>
          <w:sz w:val="28"/>
          <w:szCs w:val="28"/>
        </w:rPr>
        <w:t>须具备报废汽车回收企业资格</w:t>
      </w:r>
      <w:r>
        <w:rPr>
          <w:rFonts w:hint="eastAsia" w:ascii="仿宋_GB2312" w:hAnsi="Arial" w:eastAsia="仿宋_GB2312" w:cs="Arial"/>
          <w:color w:val="333333"/>
          <w:kern w:val="0"/>
          <w:sz w:val="28"/>
          <w:szCs w:val="32"/>
        </w:rPr>
        <w:t>）。</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⑶转让条件（如转让过程中产生的相关税、费承担等约定）。</w:t>
      </w:r>
    </w:p>
    <w:p>
      <w:pPr>
        <w:widowControl/>
        <w:adjustRightInd w:val="0"/>
        <w:snapToGrid w:val="0"/>
        <w:spacing w:line="576" w:lineRule="exact"/>
        <w:ind w:firstLine="562" w:firstLineChars="200"/>
        <w:jc w:val="left"/>
        <w:rPr>
          <w:rFonts w:ascii="仿宋_GB2312" w:eastAsia="仿宋_GB2312"/>
          <w:sz w:val="28"/>
          <w:szCs w:val="32"/>
        </w:rPr>
      </w:pPr>
      <w:r>
        <w:rPr>
          <w:rFonts w:ascii="仿宋_GB2312" w:eastAsia="仿宋_GB2312"/>
          <w:b/>
          <w:sz w:val="28"/>
          <w:szCs w:val="32"/>
        </w:rPr>
        <w:t>9</w:t>
      </w:r>
      <w:r>
        <w:rPr>
          <w:rFonts w:hint="eastAsia" w:ascii="仿宋_GB2312" w:eastAsia="仿宋_GB2312"/>
          <w:b/>
          <w:sz w:val="28"/>
          <w:szCs w:val="32"/>
        </w:rPr>
        <w:t>.</w:t>
      </w:r>
      <w:r>
        <w:rPr>
          <w:rFonts w:hint="eastAsia"/>
        </w:rPr>
        <w:t xml:space="preserve"> </w:t>
      </w:r>
      <w:r>
        <w:rPr>
          <w:rFonts w:hint="eastAsia" w:ascii="仿宋_GB2312" w:eastAsia="仿宋_GB2312"/>
          <w:b/>
          <w:sz w:val="28"/>
          <w:szCs w:val="32"/>
        </w:rPr>
        <w:t>委托协议-合肥市产权交易中心</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ascii="仿宋_GB2312" w:hAnsi="Arial" w:eastAsia="仿宋_GB2312" w:cs="Arial"/>
          <w:b/>
          <w:kern w:val="0"/>
          <w:sz w:val="28"/>
          <w:szCs w:val="32"/>
        </w:rPr>
        <w:t>0</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40"/>
          <w:szCs w:val="44"/>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（产权交易）</w:t>
      </w:r>
    </w:p>
    <w:tbl>
      <w:tblPr>
        <w:tblStyle w:val="7"/>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委托单位代码</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委托单位地址</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合肥市产权交易中心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ascii="宋体" w:hAnsi="宋体"/>
                <w:sz w:val="24"/>
                <w:szCs w:val="28"/>
              </w:rPr>
            </w:pPr>
            <w:r>
              <w:rPr>
                <w:rFonts w:hint="eastAsia" w:ascii="宋体" w:hAnsi="宋体"/>
                <w:sz w:val="24"/>
                <w:szCs w:val="28"/>
              </w:rPr>
              <w:t>□</w:t>
            </w:r>
            <w:r>
              <w:rPr>
                <w:rFonts w:hint="eastAsia" w:ascii="宋体" w:hAnsi="宋体"/>
                <w:sz w:val="24"/>
                <w:szCs w:val="28"/>
                <w:lang w:val="en-US" w:eastAsia="zh-CN"/>
              </w:rPr>
              <w:t xml:space="preserve">资产租赁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企业股</w:t>
            </w:r>
            <w:r>
              <w:rPr>
                <w:rFonts w:hint="eastAsia" w:ascii="宋体" w:hAnsi="宋体"/>
                <w:sz w:val="24"/>
                <w:szCs w:val="28"/>
              </w:rPr>
              <w:t>权转让</w:t>
            </w:r>
          </w:p>
          <w:p>
            <w:pPr>
              <w:spacing w:line="360" w:lineRule="auto"/>
              <w:jc w:val="left"/>
              <w:rPr>
                <w:rFonts w:hint="default" w:ascii="宋体" w:hAnsi="宋体" w:eastAsiaTheme="minorEastAsia"/>
                <w:sz w:val="24"/>
                <w:szCs w:val="28"/>
                <w:lang w:val="en-US" w:eastAsia="zh-CN"/>
              </w:rPr>
            </w:pPr>
            <w:r>
              <w:rPr>
                <w:rFonts w:hint="eastAsia" w:ascii="宋体" w:hAnsi="宋体"/>
                <w:sz w:val="24"/>
                <w:szCs w:val="28"/>
              </w:rPr>
              <w:t>□</w:t>
            </w:r>
            <w:r>
              <w:rPr>
                <w:rFonts w:hint="eastAsia" w:ascii="宋体" w:hAnsi="宋体"/>
                <w:sz w:val="24"/>
                <w:szCs w:val="28"/>
                <w:lang w:val="en-US" w:eastAsia="zh-CN"/>
              </w:rPr>
              <w:t>资产</w:t>
            </w:r>
            <w:r>
              <w:rPr>
                <w:rFonts w:hint="eastAsia" w:ascii="宋体" w:hAnsi="宋体"/>
                <w:sz w:val="24"/>
                <w:szCs w:val="28"/>
              </w:rPr>
              <w:t xml:space="preserve">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企业增资</w:t>
            </w:r>
          </w:p>
          <w:p>
            <w:pPr>
              <w:spacing w:line="360" w:lineRule="auto"/>
              <w:jc w:val="left"/>
              <w:rPr>
                <w:rFonts w:hint="eastAsia" w:ascii="宋体" w:hAnsi="宋体"/>
                <w:sz w:val="24"/>
                <w:szCs w:val="28"/>
              </w:rPr>
            </w:pP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□场内协议</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详见本项目具体申报材料。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jc w:val="left"/>
        <w:rPr>
          <w:rFonts w:ascii="仿宋" w:hAnsi="仿宋" w:eastAsia="仿宋"/>
          <w:sz w:val="22"/>
          <w:szCs w:val="28"/>
        </w:rPr>
      </w:pPr>
      <w:r>
        <w:rPr>
          <w:rFonts w:ascii="仿宋" w:hAnsi="仿宋" w:eastAsia="仿宋"/>
          <w:sz w:val="22"/>
          <w:szCs w:val="28"/>
        </w:rPr>
        <w:t>注</w:t>
      </w:r>
      <w:r>
        <w:rPr>
          <w:rFonts w:hint="eastAsia" w:ascii="仿宋" w:hAnsi="仿宋" w:eastAsia="仿宋"/>
          <w:sz w:val="22"/>
          <w:szCs w:val="28"/>
        </w:rPr>
        <w:t>：</w:t>
      </w:r>
      <w:r>
        <w:rPr>
          <w:rFonts w:ascii="仿宋" w:hAnsi="仿宋" w:eastAsia="仿宋"/>
          <w:sz w:val="22"/>
          <w:szCs w:val="28"/>
        </w:rPr>
        <w:t>根据</w:t>
      </w:r>
      <w:r>
        <w:rPr>
          <w:rFonts w:hint="eastAsia" w:ascii="仿宋" w:hAnsi="仿宋" w:eastAsia="仿宋"/>
          <w:sz w:val="22"/>
          <w:szCs w:val="28"/>
        </w:rPr>
        <w:t>合肥市</w:t>
      </w:r>
      <w:r>
        <w:rPr>
          <w:rFonts w:hint="eastAsia" w:ascii="仿宋" w:hAnsi="仿宋" w:eastAsia="仿宋"/>
          <w:sz w:val="22"/>
          <w:szCs w:val="28"/>
          <w:lang w:val="en-US" w:eastAsia="zh-CN"/>
        </w:rPr>
        <w:t>当前年度</w:t>
      </w:r>
      <w:r>
        <w:rPr>
          <w:rFonts w:hint="eastAsia" w:ascii="仿宋" w:hAnsi="仿宋" w:eastAsia="仿宋"/>
          <w:sz w:val="22"/>
          <w:szCs w:val="28"/>
        </w:rPr>
        <w:t>公共资源集中交易目录</w:t>
      </w:r>
      <w:r>
        <w:rPr>
          <w:rFonts w:hint="eastAsia" w:ascii="仿宋" w:hAnsi="仿宋" w:eastAsia="仿宋"/>
          <w:sz w:val="22"/>
          <w:szCs w:val="28"/>
          <w:lang w:val="en-US" w:eastAsia="zh-CN"/>
        </w:rPr>
        <w:t>相关要求</w:t>
      </w:r>
      <w:r>
        <w:rPr>
          <w:rFonts w:hint="eastAsia" w:ascii="仿宋" w:hAnsi="仿宋" w:eastAsia="仿宋"/>
          <w:sz w:val="22"/>
          <w:szCs w:val="28"/>
        </w:rPr>
        <w:t>，目录内项目依法进入对应交易平台进行交易，目录外项目默认进入安徽交易集团平台进行交易。</w:t>
      </w: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附件2</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合肥市产权交易中心：</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为项目代理人，前往贵中心办理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rPr>
          <w:rFonts w:hint="eastAsia"/>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bookmarkStart w:id="0" w:name="_GoBack"/>
      <w:bookmarkEnd w:id="0"/>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附件3</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lang w:val="en-US" w:eastAsia="zh-CN"/>
        </w:rPr>
        <w:t>转让方承诺函（报废车辆）</w:t>
      </w:r>
    </w:p>
    <w:p>
      <w:pPr>
        <w:widowControl/>
        <w:spacing w:line="576" w:lineRule="exact"/>
        <w:jc w:val="left"/>
        <w:rPr>
          <w:rFonts w:hint="eastAsia" w:ascii="仿宋_GB2312" w:hAnsi="Arial" w:eastAsia="仿宋_GB2312" w:cs="Arial"/>
          <w:kern w:val="0"/>
          <w:sz w:val="28"/>
          <w:szCs w:val="32"/>
        </w:rPr>
      </w:pPr>
      <w:r>
        <w:rPr>
          <w:rFonts w:hint="eastAsia" w:ascii="仿宋_GB2312" w:hAnsi="Arial" w:eastAsia="仿宋_GB2312" w:cs="Arial"/>
          <w:kern w:val="0"/>
          <w:sz w:val="28"/>
          <w:szCs w:val="32"/>
        </w:rPr>
        <w:t>合肥市产权交易中心：</w:t>
      </w:r>
    </w:p>
    <w:p>
      <w:pPr>
        <w:widowControl/>
        <w:spacing w:line="576" w:lineRule="exact"/>
        <w:ind w:firstLine="560" w:firstLineChars="200"/>
        <w:jc w:val="left"/>
        <w:rPr>
          <w:rFonts w:hint="eastAsia" w:ascii="仿宋_GB2312" w:hAnsi="Arial" w:eastAsia="仿宋_GB2312" w:cs="Arial"/>
          <w:kern w:val="0"/>
          <w:sz w:val="28"/>
          <w:szCs w:val="32"/>
        </w:rPr>
      </w:pPr>
      <w:r>
        <w:rPr>
          <w:rFonts w:hint="eastAsia" w:ascii="仿宋_GB2312" w:hAnsi="Arial" w:eastAsia="仿宋_GB2312" w:cs="Arial"/>
          <w:kern w:val="0"/>
          <w:sz w:val="28"/>
          <w:szCs w:val="32"/>
        </w:rPr>
        <w:t>我单位委托贵</w:t>
      </w:r>
      <w:r>
        <w:rPr>
          <w:rFonts w:hint="eastAsia" w:ascii="仿宋_GB2312" w:hAnsi="Arial" w:eastAsia="仿宋_GB2312" w:cs="Arial"/>
          <w:kern w:val="0"/>
          <w:sz w:val="28"/>
          <w:szCs w:val="32"/>
          <w:lang w:val="en-US" w:eastAsia="zh-CN"/>
        </w:rPr>
        <w:t>中心</w:t>
      </w:r>
      <w:r>
        <w:rPr>
          <w:rFonts w:hint="eastAsia" w:ascii="仿宋_GB2312" w:hAnsi="Arial" w:eastAsia="仿宋_GB2312" w:cs="Arial"/>
          <w:kern w:val="0"/>
          <w:sz w:val="28"/>
          <w:szCs w:val="32"/>
        </w:rPr>
        <w:t>对</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single"/>
        </w:rPr>
        <w:t xml:space="preserve"> 项目名称 </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rPr>
        <w:t>项目进行转让事宜。根据《企业国有资产交易监督管理办法》《报废机动车回收管理办法》</w:t>
      </w:r>
      <w:r>
        <w:rPr>
          <w:rFonts w:hint="eastAsia" w:ascii="仿宋_GB2312" w:hAnsi="Arial" w:eastAsia="仿宋_GB2312" w:cs="Arial"/>
          <w:kern w:val="0"/>
          <w:sz w:val="28"/>
          <w:szCs w:val="32"/>
          <w:lang w:eastAsia="zh-CN"/>
        </w:rPr>
        <w:t>《机动车强制报废标准规定》</w:t>
      </w:r>
      <w:r>
        <w:rPr>
          <w:rFonts w:hint="eastAsia" w:ascii="仿宋_GB2312" w:hAnsi="Arial" w:eastAsia="仿宋_GB2312" w:cs="Arial"/>
          <w:kern w:val="0"/>
          <w:sz w:val="28"/>
          <w:szCs w:val="32"/>
        </w:rPr>
        <w:t>等相关法律法规，我单位承诺：</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1、该车辆产权权属清晰无争议，无抵押，无按揭，未被司法机关或行政机关依法裁定、决定查封、冻结等情形；</w:t>
      </w:r>
    </w:p>
    <w:p>
      <w:pPr>
        <w:widowControl/>
        <w:spacing w:line="576" w:lineRule="exact"/>
        <w:ind w:firstLine="560" w:firstLineChars="200"/>
        <w:jc w:val="left"/>
        <w:rPr>
          <w:rFonts w:hint="default" w:ascii="仿宋_GB2312" w:hAnsi="Arial" w:eastAsia="仿宋_GB2312" w:cs="Arial"/>
          <w:kern w:val="0"/>
          <w:sz w:val="28"/>
          <w:szCs w:val="32"/>
          <w:lang w:val="en-US"/>
        </w:rPr>
      </w:pPr>
      <w:r>
        <w:rPr>
          <w:rFonts w:hint="eastAsia" w:ascii="仿宋_GB2312" w:hAnsi="Arial" w:eastAsia="仿宋_GB2312" w:cs="Arial"/>
          <w:kern w:val="0"/>
          <w:sz w:val="28"/>
          <w:szCs w:val="32"/>
          <w:lang w:val="en-US" w:eastAsia="zh-CN"/>
        </w:rPr>
        <w:t>2、该车辆符合《机动车强制报废标准规定》（商务部、发改委、公安部、环境保护部令2012年第12号）中的强制报废标准或引导报废条件；</w:t>
      </w:r>
    </w:p>
    <w:p>
      <w:pPr>
        <w:widowControl/>
        <w:spacing w:line="576" w:lineRule="exact"/>
        <w:ind w:firstLine="560" w:firstLineChars="200"/>
        <w:jc w:val="lef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3、该车辆不存在因与现有法律法规所违背导致不能报废处置的其他情形。</w:t>
      </w:r>
    </w:p>
    <w:p>
      <w:pPr>
        <w:widowControl/>
        <w:spacing w:line="576" w:lineRule="exact"/>
        <w:ind w:firstLine="560" w:firstLineChars="200"/>
        <w:jc w:val="left"/>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因以上承诺内容与实际不符引起的一切纠纷与责任均由我单位承担，与贵单位无关。</w:t>
      </w:r>
      <w:r>
        <w:rPr>
          <w:rFonts w:hint="eastAsia" w:ascii="仿宋_GB2312" w:hAnsi="Arial" w:eastAsia="仿宋_GB2312" w:cs="Arial"/>
          <w:kern w:val="0"/>
          <w:sz w:val="28"/>
          <w:szCs w:val="32"/>
          <w:lang w:val="en-US" w:eastAsia="zh-CN"/>
        </w:rPr>
        <w:t>项目成交后，我单位</w:t>
      </w:r>
      <w:r>
        <w:rPr>
          <w:rFonts w:hint="eastAsia" w:ascii="仿宋_GB2312" w:hAnsi="Arial" w:eastAsia="仿宋_GB2312" w:cs="Arial"/>
          <w:kern w:val="0"/>
          <w:sz w:val="28"/>
          <w:szCs w:val="32"/>
        </w:rPr>
        <w:t>将</w:t>
      </w:r>
      <w:r>
        <w:rPr>
          <w:rFonts w:hint="eastAsia" w:ascii="仿宋_GB2312" w:hAnsi="Arial" w:eastAsia="仿宋_GB2312" w:cs="Arial"/>
          <w:kern w:val="0"/>
          <w:sz w:val="28"/>
          <w:szCs w:val="32"/>
          <w:lang w:val="en-US" w:eastAsia="zh-CN"/>
        </w:rPr>
        <w:t>积极配合</w:t>
      </w:r>
      <w:r>
        <w:rPr>
          <w:rFonts w:hint="eastAsia" w:ascii="仿宋_GB2312" w:hAnsi="Arial" w:eastAsia="仿宋_GB2312" w:cs="Arial"/>
          <w:kern w:val="0"/>
          <w:sz w:val="28"/>
          <w:szCs w:val="32"/>
        </w:rPr>
        <w:t>报废机动车回收拆解企业按规定进行登记、拆解、销毁等处理，并将报废的机动车登记证书、号牌、行驶证交公安机关交通管理部门注销</w:t>
      </w:r>
      <w:r>
        <w:rPr>
          <w:rFonts w:hint="eastAsia" w:ascii="仿宋_GB2312" w:hAnsi="Arial" w:eastAsia="仿宋_GB2312" w:cs="Arial"/>
          <w:kern w:val="0"/>
          <w:sz w:val="28"/>
          <w:szCs w:val="32"/>
          <w:lang w:eastAsia="zh-CN"/>
        </w:rPr>
        <w:t>。</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特此承诺！</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单位负责</w:t>
      </w:r>
      <w:r>
        <w:rPr>
          <w:rFonts w:hint="eastAsia" w:ascii="仿宋_GB2312" w:hAnsi="Arial" w:eastAsia="仿宋_GB2312" w:cs="Arial"/>
          <w:kern w:val="0"/>
          <w:sz w:val="28"/>
          <w:szCs w:val="32"/>
        </w:rPr>
        <w:t>人（签字或盖章）：</w:t>
      </w:r>
      <w:r>
        <w:rPr>
          <w:rFonts w:hint="eastAsia" w:ascii="仿宋_GB2312" w:hAnsi="Arial" w:eastAsia="仿宋_GB2312" w:cs="Arial"/>
          <w:kern w:val="0"/>
          <w:sz w:val="28"/>
          <w:szCs w:val="32"/>
          <w:lang w:val="en-US" w:eastAsia="zh-CN"/>
        </w:rPr>
        <w:t xml:space="preserve">       </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rPr>
        <w:t>委托单位（公章）：</w:t>
      </w:r>
      <w:r>
        <w:rPr>
          <w:rFonts w:hint="eastAsia" w:ascii="仿宋_GB2312" w:hAnsi="Arial" w:eastAsia="仿宋_GB2312" w:cs="Arial"/>
          <w:kern w:val="0"/>
          <w:sz w:val="28"/>
          <w:szCs w:val="32"/>
          <w:lang w:val="en-US" w:eastAsia="zh-CN"/>
        </w:rPr>
        <w:t xml:space="preserve">       </w:t>
      </w:r>
    </w:p>
    <w:p>
      <w:pPr>
        <w:widowControl/>
        <w:spacing w:line="576" w:lineRule="exact"/>
        <w:jc w:val="right"/>
        <w:rPr>
          <w:rFonts w:hint="eastAsia" w:ascii="仿宋_GB2312" w:hAnsi="Arial" w:eastAsia="仿宋_GB2312" w:cs="Arial"/>
          <w:kern w:val="0"/>
          <w:sz w:val="28"/>
          <w:szCs w:val="32"/>
        </w:rPr>
      </w:pPr>
      <w:r>
        <w:rPr>
          <w:rFonts w:hint="eastAsia" w:ascii="仿宋_GB2312" w:hAnsi="Arial" w:eastAsia="仿宋_GB2312" w:cs="Arial"/>
          <w:kern w:val="0"/>
          <w:sz w:val="28"/>
          <w:szCs w:val="32"/>
        </w:rPr>
        <w:t>年   月   日</w:t>
      </w:r>
    </w:p>
    <w:p>
      <w:pPr>
        <w:widowControl/>
        <w:spacing w:line="576" w:lineRule="exact"/>
        <w:jc w:val="left"/>
        <w:rPr>
          <w:rFonts w:hint="eastAsia" w:ascii="仿宋_GB2312" w:hAnsi="ˎ̥" w:eastAsia="仿宋_GB2312" w:cs="宋体"/>
          <w:b/>
          <w:color w:val="FF0000"/>
          <w:kern w:val="0"/>
          <w:sz w:val="32"/>
          <w:szCs w:val="32"/>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0773D"/>
    <w:rsid w:val="00010D7B"/>
    <w:rsid w:val="00015C96"/>
    <w:rsid w:val="00023ACE"/>
    <w:rsid w:val="00025047"/>
    <w:rsid w:val="00063FE4"/>
    <w:rsid w:val="0007127B"/>
    <w:rsid w:val="00075327"/>
    <w:rsid w:val="000900E7"/>
    <w:rsid w:val="00090EFA"/>
    <w:rsid w:val="00093FEA"/>
    <w:rsid w:val="000A66D8"/>
    <w:rsid w:val="000A7D6F"/>
    <w:rsid w:val="000B4096"/>
    <w:rsid w:val="000B6A4D"/>
    <w:rsid w:val="000B6DB3"/>
    <w:rsid w:val="000C764D"/>
    <w:rsid w:val="000D3061"/>
    <w:rsid w:val="000D3EF9"/>
    <w:rsid w:val="000D4E54"/>
    <w:rsid w:val="000D710F"/>
    <w:rsid w:val="000E664D"/>
    <w:rsid w:val="000F1748"/>
    <w:rsid w:val="000F3F65"/>
    <w:rsid w:val="00112F05"/>
    <w:rsid w:val="001323D3"/>
    <w:rsid w:val="00145060"/>
    <w:rsid w:val="001565D0"/>
    <w:rsid w:val="00171E87"/>
    <w:rsid w:val="001A237F"/>
    <w:rsid w:val="001D5AB3"/>
    <w:rsid w:val="001E12E4"/>
    <w:rsid w:val="00217202"/>
    <w:rsid w:val="0021784A"/>
    <w:rsid w:val="00235B0D"/>
    <w:rsid w:val="00253BE3"/>
    <w:rsid w:val="00285541"/>
    <w:rsid w:val="002A55E5"/>
    <w:rsid w:val="002A7766"/>
    <w:rsid w:val="002A7AEF"/>
    <w:rsid w:val="002B2C1A"/>
    <w:rsid w:val="002C2031"/>
    <w:rsid w:val="002D0764"/>
    <w:rsid w:val="002D1A01"/>
    <w:rsid w:val="003031FC"/>
    <w:rsid w:val="0033515A"/>
    <w:rsid w:val="00340D8F"/>
    <w:rsid w:val="0036436F"/>
    <w:rsid w:val="0039173C"/>
    <w:rsid w:val="00392398"/>
    <w:rsid w:val="003C35E6"/>
    <w:rsid w:val="003C4F32"/>
    <w:rsid w:val="003C6394"/>
    <w:rsid w:val="003D16C8"/>
    <w:rsid w:val="003D1C49"/>
    <w:rsid w:val="003D2806"/>
    <w:rsid w:val="003E5AC4"/>
    <w:rsid w:val="003F61E5"/>
    <w:rsid w:val="0040472E"/>
    <w:rsid w:val="00410CAE"/>
    <w:rsid w:val="0042019E"/>
    <w:rsid w:val="004402E6"/>
    <w:rsid w:val="004442F2"/>
    <w:rsid w:val="00453B0C"/>
    <w:rsid w:val="00455630"/>
    <w:rsid w:val="00461985"/>
    <w:rsid w:val="00466F43"/>
    <w:rsid w:val="0047614F"/>
    <w:rsid w:val="004767E2"/>
    <w:rsid w:val="0049165C"/>
    <w:rsid w:val="00497C18"/>
    <w:rsid w:val="004D0775"/>
    <w:rsid w:val="004E0267"/>
    <w:rsid w:val="004F3871"/>
    <w:rsid w:val="005017D2"/>
    <w:rsid w:val="00503654"/>
    <w:rsid w:val="005111C3"/>
    <w:rsid w:val="0057066B"/>
    <w:rsid w:val="00580368"/>
    <w:rsid w:val="00582BB8"/>
    <w:rsid w:val="005872D2"/>
    <w:rsid w:val="005C2229"/>
    <w:rsid w:val="005F086C"/>
    <w:rsid w:val="005F13D6"/>
    <w:rsid w:val="00602238"/>
    <w:rsid w:val="006335F0"/>
    <w:rsid w:val="00636017"/>
    <w:rsid w:val="00656E5A"/>
    <w:rsid w:val="00661E9F"/>
    <w:rsid w:val="00681B59"/>
    <w:rsid w:val="00685A56"/>
    <w:rsid w:val="00694CDC"/>
    <w:rsid w:val="006B17DC"/>
    <w:rsid w:val="006B7A5C"/>
    <w:rsid w:val="006C2A84"/>
    <w:rsid w:val="006E038F"/>
    <w:rsid w:val="007102A9"/>
    <w:rsid w:val="0072273E"/>
    <w:rsid w:val="00734579"/>
    <w:rsid w:val="00737BB0"/>
    <w:rsid w:val="00777218"/>
    <w:rsid w:val="00793BB4"/>
    <w:rsid w:val="007A00C9"/>
    <w:rsid w:val="007A3C84"/>
    <w:rsid w:val="007C0CD6"/>
    <w:rsid w:val="007C39C4"/>
    <w:rsid w:val="007F0D5C"/>
    <w:rsid w:val="008075CA"/>
    <w:rsid w:val="00813D51"/>
    <w:rsid w:val="00816644"/>
    <w:rsid w:val="00821164"/>
    <w:rsid w:val="0085348B"/>
    <w:rsid w:val="00855C64"/>
    <w:rsid w:val="00857DB6"/>
    <w:rsid w:val="00883BB1"/>
    <w:rsid w:val="008B619F"/>
    <w:rsid w:val="008E0617"/>
    <w:rsid w:val="008E090E"/>
    <w:rsid w:val="0091104E"/>
    <w:rsid w:val="00912659"/>
    <w:rsid w:val="009138B4"/>
    <w:rsid w:val="00922AEA"/>
    <w:rsid w:val="00930DE9"/>
    <w:rsid w:val="0098086D"/>
    <w:rsid w:val="00990DE5"/>
    <w:rsid w:val="009928A9"/>
    <w:rsid w:val="009A26E9"/>
    <w:rsid w:val="009C10D6"/>
    <w:rsid w:val="009E3197"/>
    <w:rsid w:val="009E4012"/>
    <w:rsid w:val="009E42EE"/>
    <w:rsid w:val="009F4E45"/>
    <w:rsid w:val="00A124A0"/>
    <w:rsid w:val="00A152FE"/>
    <w:rsid w:val="00A53B49"/>
    <w:rsid w:val="00A56F48"/>
    <w:rsid w:val="00A612D1"/>
    <w:rsid w:val="00A66115"/>
    <w:rsid w:val="00A7662B"/>
    <w:rsid w:val="00A85E1D"/>
    <w:rsid w:val="00A87363"/>
    <w:rsid w:val="00AA2345"/>
    <w:rsid w:val="00AC5480"/>
    <w:rsid w:val="00AD1EBC"/>
    <w:rsid w:val="00AF1D36"/>
    <w:rsid w:val="00B0334D"/>
    <w:rsid w:val="00B053FF"/>
    <w:rsid w:val="00B104E3"/>
    <w:rsid w:val="00B13F5C"/>
    <w:rsid w:val="00B24B83"/>
    <w:rsid w:val="00B25AB5"/>
    <w:rsid w:val="00B4442F"/>
    <w:rsid w:val="00B62291"/>
    <w:rsid w:val="00B6292B"/>
    <w:rsid w:val="00B64CAF"/>
    <w:rsid w:val="00B8235B"/>
    <w:rsid w:val="00B8316B"/>
    <w:rsid w:val="00BC7929"/>
    <w:rsid w:val="00BE3F9C"/>
    <w:rsid w:val="00BF6820"/>
    <w:rsid w:val="00C10655"/>
    <w:rsid w:val="00C16588"/>
    <w:rsid w:val="00C32FEF"/>
    <w:rsid w:val="00C547E2"/>
    <w:rsid w:val="00C56CE5"/>
    <w:rsid w:val="00C80F85"/>
    <w:rsid w:val="00C96C4F"/>
    <w:rsid w:val="00CA1148"/>
    <w:rsid w:val="00CC765B"/>
    <w:rsid w:val="00CD5BB8"/>
    <w:rsid w:val="00CD7D44"/>
    <w:rsid w:val="00CE0359"/>
    <w:rsid w:val="00D22E86"/>
    <w:rsid w:val="00D32E85"/>
    <w:rsid w:val="00D35766"/>
    <w:rsid w:val="00D36560"/>
    <w:rsid w:val="00D46E74"/>
    <w:rsid w:val="00D50CCD"/>
    <w:rsid w:val="00D7363D"/>
    <w:rsid w:val="00D80FAB"/>
    <w:rsid w:val="00D81E0D"/>
    <w:rsid w:val="00D81F41"/>
    <w:rsid w:val="00DA7340"/>
    <w:rsid w:val="00DB0296"/>
    <w:rsid w:val="00DE70B1"/>
    <w:rsid w:val="00E201E4"/>
    <w:rsid w:val="00E21370"/>
    <w:rsid w:val="00E335DE"/>
    <w:rsid w:val="00E52220"/>
    <w:rsid w:val="00E61746"/>
    <w:rsid w:val="00E618FB"/>
    <w:rsid w:val="00E64A71"/>
    <w:rsid w:val="00E8007C"/>
    <w:rsid w:val="00E81209"/>
    <w:rsid w:val="00EB0063"/>
    <w:rsid w:val="00EE0C2F"/>
    <w:rsid w:val="00EE1632"/>
    <w:rsid w:val="00EF7F45"/>
    <w:rsid w:val="00F075B7"/>
    <w:rsid w:val="00F12ADB"/>
    <w:rsid w:val="00F6126B"/>
    <w:rsid w:val="00F6200B"/>
    <w:rsid w:val="00F8108E"/>
    <w:rsid w:val="00F81F1B"/>
    <w:rsid w:val="00F8377A"/>
    <w:rsid w:val="00F9582B"/>
    <w:rsid w:val="00FB2E2D"/>
    <w:rsid w:val="00FB39A1"/>
    <w:rsid w:val="00FF5B94"/>
    <w:rsid w:val="1CD125CC"/>
    <w:rsid w:val="209247A0"/>
    <w:rsid w:val="2BA80DD8"/>
    <w:rsid w:val="39A87819"/>
    <w:rsid w:val="3E4A60D9"/>
    <w:rsid w:val="5CF34D1F"/>
    <w:rsid w:val="6CC20590"/>
    <w:rsid w:val="6D1131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333333"/>
      <w:u w:val="none"/>
    </w:rPr>
  </w:style>
  <w:style w:type="character" w:styleId="11">
    <w:name w:val="annotation reference"/>
    <w:basedOn w:val="9"/>
    <w:semiHidden/>
    <w:unhideWhenUsed/>
    <w:qFormat/>
    <w:uiPriority w:val="99"/>
    <w:rPr>
      <w:sz w:val="21"/>
      <w:szCs w:val="21"/>
    </w:rPr>
  </w:style>
  <w:style w:type="character" w:customStyle="1" w:styleId="12">
    <w:name w:val="批注框文本 Char"/>
    <w:basedOn w:val="9"/>
    <w:link w:val="3"/>
    <w:semiHidden/>
    <w:qFormat/>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 w:type="character" w:customStyle="1" w:styleId="16">
    <w:name w:val="批注文字 Char"/>
    <w:basedOn w:val="9"/>
    <w:link w:val="2"/>
    <w:semiHidden/>
    <w:qFormat/>
    <w:uiPriority w:val="99"/>
  </w:style>
  <w:style w:type="character" w:customStyle="1" w:styleId="17">
    <w:name w:val="批注主题 Char"/>
    <w:basedOn w:val="16"/>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CD988-4E1A-42C9-AD1B-35B01AACE1A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1538</Words>
  <Characters>1569</Characters>
  <Lines>6</Lines>
  <Paragraphs>1</Paragraphs>
  <TotalTime>0</TotalTime>
  <ScaleCrop>false</ScaleCrop>
  <LinksUpToDate>false</LinksUpToDate>
  <CharactersWithSpaces>1801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2022-04-24T08:21:25Z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7EEBE674604A4AD99C3E6012E92D184C</vt:lpwstr>
  </property>
</Properties>
</file>