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经营性场地经营权转让-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2"/>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w:t>
      </w:r>
      <w:r>
        <w:rPr>
          <w:rFonts w:hint="eastAsia" w:ascii="黑体" w:hAnsi="黑体" w:eastAsia="黑体"/>
          <w:b/>
          <w:color w:val="FF0000"/>
          <w:sz w:val="24"/>
          <w:szCs w:val="32"/>
          <w:highlight w:val="yellow"/>
        </w:rPr>
        <w:t>村（居）集体所有</w:t>
      </w:r>
      <w:r>
        <w:rPr>
          <w:rFonts w:hint="eastAsia" w:ascii="黑体" w:hAnsi="黑体" w:eastAsia="黑体"/>
          <w:b/>
          <w:color w:val="FF0000"/>
          <w:sz w:val="24"/>
          <w:szCs w:val="32"/>
        </w:rPr>
        <w:t>的大型办公区、农贸市场、商场、食堂、幼儿园、养老中心、集体民宿等各类经营性场所委托运营管理或经营权转让项目）</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2.委托单位主体资格证明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委托单位须提供法人授权委托书（附件2）、法定代表人及委托代理人身份证复印件；如法定代表人亲自经办的，仅提供法定代表人身份证复印件即可。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村（居）委会严格按照“四议两公开”程序提供相关资料，即村党组织提议、村“两委”会议商议、党员大会审议、村民会议或者村民代表会议决议，决议公开、实施结果公开。部分街道下属</w:t>
      </w:r>
      <w:r>
        <w:rPr>
          <w:rFonts w:hint="eastAsia" w:ascii="仿宋_GB2312" w:eastAsia="仿宋_GB2312"/>
          <w:sz w:val="28"/>
          <w:szCs w:val="32"/>
        </w:rPr>
        <w:t>集体资产管理公司、村（居）集体经济组织可参照国</w:t>
      </w:r>
      <w:r>
        <w:rPr>
          <w:rFonts w:hint="eastAsia" w:ascii="仿宋_GB2312" w:hAnsi="Calibri" w:eastAsia="仿宋_GB2312" w:cs="Times New Roman"/>
          <w:sz w:val="28"/>
          <w:szCs w:val="32"/>
        </w:rPr>
        <w:t>有及国有控股企业提供单位集体研究决定的内部决策。</w:t>
      </w:r>
    </w:p>
    <w:p>
      <w:pPr>
        <w:spacing w:line="576" w:lineRule="exact"/>
        <w:ind w:firstLine="560" w:firstLineChars="200"/>
        <w:rPr>
          <w:rFonts w:hint="eastAsia" w:ascii="仿宋_GB2312" w:eastAsia="仿宋_GB2312"/>
          <w:b/>
          <w:sz w:val="28"/>
          <w:szCs w:val="32"/>
        </w:rPr>
      </w:pPr>
      <w:r>
        <w:rPr>
          <w:rFonts w:hint="eastAsia" w:ascii="仿宋_GB2312" w:hAnsi="Calibri" w:eastAsia="仿宋_GB2312" w:cs="Times New Roman"/>
          <w:sz w:val="28"/>
          <w:szCs w:val="32"/>
        </w:rPr>
        <w:t>决策内容包括拟运营场所的状况、用途、经营底价及确定依据、经营期限、经营方式、承运条件、经营资金支付方式等。资产价值大的，应依法履行评估手续和编制可行性论证方案。</w:t>
      </w:r>
    </w:p>
    <w:p>
      <w:pPr>
        <w:widowControl/>
        <w:spacing w:line="576" w:lineRule="exact"/>
        <w:ind w:firstLine="562" w:firstLineChars="200"/>
        <w:rPr>
          <w:rFonts w:hint="eastAsia" w:ascii="仿宋_GB2312" w:eastAsia="仿宋_GB2312"/>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村（居）委会、集体经济组织须提供乡镇（街道）批复或备案文件。</w:t>
      </w:r>
    </w:p>
    <w:p>
      <w:pPr>
        <w:spacing w:line="576" w:lineRule="exact"/>
        <w:ind w:firstLine="560" w:firstLineChars="200"/>
        <w:rPr>
          <w:rFonts w:hint="eastAsia" w:ascii="仿宋_GB2312" w:hAnsi="Calibri" w:eastAsia="仿宋_GB2312" w:cs="Times New Roman"/>
          <w:sz w:val="28"/>
          <w:szCs w:val="32"/>
        </w:rPr>
      </w:pP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委托方须提供</w:t>
      </w:r>
      <w:r>
        <w:rPr>
          <w:rFonts w:hint="eastAsia" w:ascii="仿宋_GB2312" w:hAnsi="Calibri" w:eastAsia="仿宋_GB2312" w:cs="Times New Roman"/>
          <w:sz w:val="28"/>
          <w:szCs w:val="32"/>
        </w:rPr>
        <w:t>拟运营场所</w:t>
      </w:r>
      <w:r>
        <w:rPr>
          <w:rFonts w:hint="eastAsia" w:ascii="仿宋_GB2312" w:hAnsi="Arial" w:eastAsia="仿宋_GB2312" w:cs="Arial"/>
          <w:color w:val="333333"/>
          <w:kern w:val="0"/>
          <w:sz w:val="28"/>
          <w:szCs w:val="32"/>
        </w:rPr>
        <w:t>的房屋所有权证、土地使用权证；若两证尚在办理过程中或因故无法办理的，须</w:t>
      </w:r>
      <w:r>
        <w:rPr>
          <w:rFonts w:hint="eastAsia" w:ascii="仿宋_GB2312" w:hAnsi="Arial" w:eastAsia="仿宋_GB2312" w:cs="Arial"/>
          <w:color w:val="333333"/>
          <w:kern w:val="0"/>
          <w:sz w:val="28"/>
          <w:szCs w:val="32"/>
          <w:lang w:val="en-US" w:eastAsia="zh-CN"/>
        </w:rPr>
        <w:t>由</w:t>
      </w:r>
      <w:r>
        <w:rPr>
          <w:rFonts w:hint="eastAsia" w:ascii="仿宋_GB2312" w:hAnsi="Arial" w:eastAsia="仿宋_GB2312" w:cs="Arial"/>
          <w:color w:val="333333"/>
          <w:kern w:val="0"/>
          <w:sz w:val="28"/>
          <w:szCs w:val="32"/>
        </w:rPr>
        <w:t>乡镇（街道）出具权属证明。</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7.经营权转让承诺函</w:t>
      </w:r>
      <w:r>
        <w:rPr>
          <w:rFonts w:hint="eastAsia" w:ascii="仿宋_GB2312" w:eastAsia="仿宋_GB2312"/>
          <w:sz w:val="28"/>
          <w:szCs w:val="32"/>
        </w:rPr>
        <w:t>（附件</w:t>
      </w:r>
      <w:r>
        <w:rPr>
          <w:rFonts w:ascii="仿宋_GB2312" w:eastAsia="仿宋_GB2312"/>
          <w:sz w:val="28"/>
          <w:szCs w:val="32"/>
        </w:rPr>
        <w:t>3</w:t>
      </w:r>
      <w:r>
        <w:rPr>
          <w:rFonts w:hint="eastAsia" w:ascii="仿宋_GB2312" w:eastAsia="仿宋_GB2312"/>
          <w:sz w:val="28"/>
          <w:szCs w:val="32"/>
        </w:rPr>
        <w:t>）</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.经营权转让要求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w:t>
      </w:r>
      <w:r>
        <w:rPr>
          <w:rFonts w:hint="eastAsia" w:ascii="仿宋_GB2312" w:hAnsi="Calibri" w:eastAsia="仿宋_GB2312" w:cs="Times New Roman"/>
          <w:sz w:val="28"/>
          <w:szCs w:val="32"/>
        </w:rPr>
        <w:t>拟运营场所</w:t>
      </w:r>
      <w:r>
        <w:rPr>
          <w:rFonts w:hint="eastAsia" w:ascii="仿宋_GB2312" w:hAnsi="Arial" w:eastAsia="仿宋_GB2312" w:cs="Arial"/>
          <w:color w:val="333333"/>
          <w:kern w:val="0"/>
          <w:sz w:val="28"/>
          <w:szCs w:val="32"/>
        </w:rPr>
        <w:t>的位置、层数、结构、建筑面积及规划用途（以房屋权属证明证载的内容为准）；</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（2）经营底价（万元/年）、</w:t>
      </w:r>
      <w:r>
        <w:rPr>
          <w:rFonts w:hint="eastAsia" w:ascii="仿宋_GB2312" w:hAnsi="Calibri" w:eastAsia="仿宋_GB2312" w:cs="Times New Roman"/>
          <w:sz w:val="28"/>
          <w:szCs w:val="32"/>
        </w:rPr>
        <w:t>经营期限</w:t>
      </w:r>
      <w:r>
        <w:rPr>
          <w:rFonts w:hint="eastAsia" w:ascii="仿宋_GB2312" w:hAnsi="Arial" w:eastAsia="仿宋_GB2312" w:cs="Arial"/>
          <w:color w:val="333333"/>
          <w:kern w:val="0"/>
          <w:sz w:val="28"/>
          <w:szCs w:val="32"/>
        </w:rPr>
        <w:t>、免运营费装潢期；</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（3）履约保证金，运营费及履约保证金支付要求；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（4）委托方可以根据拟运营场所证载用途、周边环境等实际情况，合理设置房屋经营范围；</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（5）委托方应根据租赁房屋的实际情况，提出具体、全面、合理的运营条件，对运营过程中的特殊事项提出要求或其它约定；</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ascii="仿宋_GB2312" w:hAnsi="Arial" w:eastAsia="仿宋_GB2312" w:cs="Arial"/>
          <w:color w:val="333333"/>
          <w:kern w:val="0"/>
          <w:sz w:val="28"/>
          <w:szCs w:val="32"/>
        </w:rPr>
        <w:t>6</w:t>
      </w:r>
      <w:r>
        <w:rPr>
          <w:rFonts w:hint="eastAsia" w:ascii="仿宋_GB2312" w:hAnsi="Arial" w:eastAsia="仿宋_GB2312" w:cs="Arial"/>
          <w:color w:val="333333"/>
          <w:kern w:val="0"/>
          <w:sz w:val="28"/>
          <w:szCs w:val="32"/>
        </w:rPr>
        <w:t>）委托方不得提出具有明确指向性或者违反公平竞争的内容，不得以不合理条件限制或者排斥潜在的法人、自然人或者其他组织参加竞标</w:t>
      </w:r>
      <w:r>
        <w:rPr>
          <w:rFonts w:hint="eastAsia" w:ascii="仿宋_GB2312" w:hAnsi="Arial" w:eastAsia="仿宋_GB2312" w:cs="Arial"/>
          <w:kern w:val="0"/>
          <w:sz w:val="28"/>
          <w:szCs w:val="32"/>
        </w:rPr>
        <w:t>。</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9</w:t>
      </w:r>
      <w:r>
        <w:rPr>
          <w:rFonts w:hint="eastAsia" w:ascii="仿宋_GB2312" w:eastAsia="仿宋_GB2312"/>
          <w:b/>
          <w:sz w:val="28"/>
          <w:szCs w:val="32"/>
        </w:rPr>
        <w:t>.委托协议-安徽省农村综合产权交易所-农村综合产权交易（资产租赁、转让类）</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（备注：上述所有资料均须加盖委托单位公章，涉及相关企业的文件盖相关企业公章，且</w:t>
      </w:r>
      <w:r>
        <w:rPr>
          <w:rFonts w:hint="eastAsia" w:ascii="仿宋_GB2312" w:hAnsi="Arial" w:eastAsia="仿宋_GB2312" w:cs="Arial"/>
          <w:b/>
          <w:color w:val="FF0000"/>
          <w:kern w:val="0"/>
          <w:sz w:val="24"/>
          <w:szCs w:val="32"/>
        </w:rPr>
        <w:t>禁止出现“出租”“租金”“租期”“租赁”等相关字眼。</w:t>
      </w:r>
      <w:r>
        <w:rPr>
          <w:rFonts w:hint="eastAsia" w:ascii="仿宋_GB2312" w:hAnsi="Arial" w:eastAsia="仿宋_GB2312" w:cs="Arial"/>
          <w:b/>
          <w:color w:val="333333"/>
          <w:kern w:val="0"/>
          <w:sz w:val="24"/>
          <w:szCs w:val="32"/>
        </w:rPr>
        <w:t>）</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85" w:type="dxa"/>
            <w:noWrap w:val="0"/>
            <w:vAlign w:val="top"/>
          </w:tcPr>
          <w:p>
            <w:pPr>
              <w:spacing w:line="60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b/>
          <w:sz w:val="24"/>
          <w:szCs w:val="28"/>
        </w:rPr>
      </w:pPr>
    </w:p>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仿宋" w:hAnsi="仿宋" w:eastAsia="仿宋"/>
          <w:sz w:val="24"/>
          <w:szCs w:val="28"/>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bookmarkStart w:id="0" w:name="_GoBack"/>
      <w:bookmarkEnd w:id="0"/>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经营权转让承诺函</w:t>
      </w:r>
    </w:p>
    <w:p>
      <w:pPr>
        <w:widowControl/>
        <w:spacing w:line="500" w:lineRule="exact"/>
        <w:jc w:val="left"/>
        <w:rPr>
          <w:rFonts w:ascii="仿宋_GB2312" w:hAnsi="Arial" w:eastAsia="仿宋_GB2312" w:cs="Arial"/>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我单位委托贵</w:t>
      </w:r>
      <w:r>
        <w:rPr>
          <w:rFonts w:hint="eastAsia" w:ascii="仿宋_GB2312" w:hAnsi="Arial" w:eastAsia="仿宋_GB2312" w:cs="Arial"/>
          <w:color w:val="333333"/>
          <w:kern w:val="0"/>
          <w:sz w:val="32"/>
          <w:szCs w:val="32"/>
          <w:lang w:val="en-US" w:eastAsia="zh-CN"/>
        </w:rPr>
        <w:t>所</w:t>
      </w:r>
      <w:r>
        <w:rPr>
          <w:rFonts w:hint="eastAsia" w:ascii="仿宋_GB2312" w:hAnsi="Arial" w:eastAsia="仿宋_GB2312" w:cs="Arial"/>
          <w:color w:val="333333"/>
          <w:kern w:val="0"/>
          <w:sz w:val="32"/>
          <w:szCs w:val="32"/>
        </w:rPr>
        <w:t>对</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rPr>
        <w:t>项目名称</w:t>
      </w:r>
      <w:r>
        <w:rPr>
          <w:rFonts w:ascii="仿宋_GB2312" w:hAnsi="Arial" w:eastAsia="仿宋_GB2312" w:cs="Arial"/>
          <w:color w:val="333333"/>
          <w:kern w:val="0"/>
          <w:sz w:val="32"/>
          <w:szCs w:val="32"/>
          <w:u w:val="single"/>
        </w:rPr>
        <w:t xml:space="preserve">         </w:t>
      </w:r>
      <w:r>
        <w:rPr>
          <w:rFonts w:ascii="仿宋_GB2312" w:hAnsi="Arial" w:eastAsia="仿宋_GB2312" w:cs="Arial"/>
          <w:color w:val="333333"/>
          <w:kern w:val="0"/>
          <w:sz w:val="32"/>
          <w:szCs w:val="32"/>
        </w:rPr>
        <w:t>项目</w:t>
      </w:r>
      <w:r>
        <w:rPr>
          <w:rFonts w:hint="eastAsia" w:ascii="仿宋_GB2312" w:hAnsi="Arial" w:eastAsia="仿宋_GB2312" w:cs="Arial"/>
          <w:color w:val="333333"/>
          <w:kern w:val="0"/>
          <w:sz w:val="32"/>
          <w:szCs w:val="32"/>
        </w:rPr>
        <w:t>进行全权处理。</w:t>
      </w:r>
      <w:r>
        <w:rPr>
          <w:rFonts w:hint="eastAsia" w:ascii="仿宋_GB2312" w:hAnsi="Arial" w:eastAsia="仿宋_GB2312" w:cs="Arial"/>
          <w:kern w:val="0"/>
          <w:sz w:val="32"/>
          <w:szCs w:val="32"/>
        </w:rPr>
        <w:t>我</w:t>
      </w:r>
      <w:r>
        <w:rPr>
          <w:rFonts w:hint="eastAsia" w:ascii="仿宋_GB2312" w:hAnsi="Arial" w:eastAsia="仿宋_GB2312" w:cs="Arial"/>
          <w:color w:val="333333"/>
          <w:kern w:val="0"/>
          <w:sz w:val="32"/>
          <w:szCs w:val="32"/>
        </w:rPr>
        <w:t>单位承诺：</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1、该</w:t>
      </w:r>
      <w:r>
        <w:rPr>
          <w:rFonts w:hint="eastAsia" w:ascii="仿宋_GB2312" w:hAnsi="Arial" w:eastAsia="仿宋_GB2312" w:cs="Arial"/>
          <w:kern w:val="0"/>
          <w:sz w:val="32"/>
          <w:szCs w:val="32"/>
        </w:rPr>
        <w:t>房屋或建筑物</w:t>
      </w:r>
      <w:r>
        <w:rPr>
          <w:rFonts w:hint="eastAsia" w:ascii="仿宋_GB2312" w:hAnsi="Arial" w:eastAsia="仿宋_GB2312" w:cs="Arial"/>
          <w:color w:val="333333"/>
          <w:kern w:val="0"/>
          <w:sz w:val="32"/>
          <w:szCs w:val="32"/>
        </w:rPr>
        <w:t>产权权属清晰无争议，</w:t>
      </w:r>
      <w:r>
        <w:rPr>
          <w:rFonts w:hint="eastAsia" w:ascii="仿宋_GB2312" w:hAnsi="Arial" w:eastAsia="仿宋_GB2312" w:cs="Arial"/>
          <w:color w:val="333333"/>
          <w:kern w:val="0"/>
          <w:sz w:val="32"/>
          <w:szCs w:val="32"/>
          <w:u w:val="single"/>
        </w:rPr>
        <w:t>□有/□无</w:t>
      </w:r>
      <w:r>
        <w:rPr>
          <w:rFonts w:hint="eastAsia" w:ascii="仿宋_GB2312" w:hAnsi="Arial" w:eastAsia="仿宋_GB2312" w:cs="Arial"/>
          <w:color w:val="333333"/>
          <w:kern w:val="0"/>
          <w:sz w:val="32"/>
          <w:szCs w:val="32"/>
        </w:rPr>
        <w:t>房屋所有权证</w:t>
      </w:r>
      <w:r>
        <w:rPr>
          <w:rFonts w:hint="eastAsia" w:ascii="仿宋_GB2312" w:hAnsi="Arial" w:eastAsia="仿宋_GB2312" w:cs="Arial"/>
          <w:b/>
          <w:color w:val="333333"/>
          <w:kern w:val="0"/>
          <w:sz w:val="32"/>
          <w:szCs w:val="32"/>
        </w:rPr>
        <w:t>、</w:t>
      </w:r>
      <w:r>
        <w:rPr>
          <w:rFonts w:hint="eastAsia" w:ascii="仿宋_GB2312" w:hAnsi="Arial" w:eastAsia="仿宋_GB2312" w:cs="Arial"/>
          <w:color w:val="333333"/>
          <w:kern w:val="0"/>
          <w:sz w:val="32"/>
          <w:szCs w:val="32"/>
          <w:u w:val="single"/>
        </w:rPr>
        <w:t>□有/□无</w:t>
      </w:r>
      <w:r>
        <w:rPr>
          <w:rFonts w:hint="eastAsia" w:ascii="仿宋_GB2312" w:hAnsi="Arial" w:eastAsia="仿宋_GB2312" w:cs="Arial"/>
          <w:color w:val="333333"/>
          <w:kern w:val="0"/>
          <w:sz w:val="32"/>
          <w:szCs w:val="32"/>
        </w:rPr>
        <w:t>土地使用权证（或者有土地使用权证但性质为划拨），共同共有的资产已取得其他共有人同意；</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2、</w:t>
      </w:r>
      <w:r>
        <w:rPr>
          <w:rFonts w:hint="eastAsia" w:ascii="仿宋_GB2312" w:hAnsi="Arial" w:eastAsia="仿宋_GB2312" w:cs="Arial"/>
          <w:kern w:val="0"/>
          <w:sz w:val="32"/>
          <w:szCs w:val="32"/>
        </w:rPr>
        <w:t>□该房屋或建筑物已清空，并</w:t>
      </w:r>
      <w:r>
        <w:rPr>
          <w:rFonts w:hint="eastAsia" w:ascii="仿宋_GB2312" w:hAnsi="Arial" w:eastAsia="仿宋_GB2312" w:cs="Arial"/>
          <w:color w:val="333333"/>
          <w:kern w:val="0"/>
          <w:sz w:val="32"/>
          <w:szCs w:val="32"/>
        </w:rPr>
        <w:t>具备使用条件；</w:t>
      </w:r>
    </w:p>
    <w:p>
      <w:pPr>
        <w:widowControl/>
        <w:spacing w:line="500" w:lineRule="exact"/>
        <w:ind w:firstLine="1120" w:firstLineChars="350"/>
        <w:jc w:val="left"/>
        <w:rPr>
          <w:rFonts w:hint="eastAsia" w:ascii="仿宋_GB2312" w:eastAsia="仿宋_GB2312"/>
          <w:sz w:val="32"/>
          <w:szCs w:val="32"/>
        </w:rPr>
      </w:pPr>
      <w:r>
        <w:rPr>
          <w:rFonts w:hint="eastAsia" w:ascii="仿宋_GB2312" w:hAnsi="Arial" w:eastAsia="仿宋_GB2312" w:cs="Arial"/>
          <w:kern w:val="0"/>
          <w:sz w:val="32"/>
          <w:szCs w:val="32"/>
        </w:rPr>
        <w:t>□</w:t>
      </w:r>
      <w:r>
        <w:rPr>
          <w:rFonts w:hint="eastAsia" w:ascii="仿宋_GB2312" w:hAnsi="Arial" w:eastAsia="仿宋_GB2312" w:cs="Arial"/>
          <w:color w:val="333333"/>
          <w:kern w:val="0"/>
          <w:sz w:val="32"/>
          <w:szCs w:val="32"/>
        </w:rPr>
        <w:t>该房屋或建筑物</w:t>
      </w:r>
      <w:r>
        <w:rPr>
          <w:rFonts w:hint="eastAsia" w:ascii="仿宋_GB2312" w:hAnsi="Arial" w:eastAsia="仿宋_GB2312" w:cs="Arial"/>
          <w:kern w:val="0"/>
          <w:sz w:val="32"/>
          <w:szCs w:val="32"/>
        </w:rPr>
        <w:t>未清空，待</w:t>
      </w:r>
      <w:r>
        <w:rPr>
          <w:rFonts w:hint="eastAsia" w:ascii="仿宋_GB2312" w:eastAsia="仿宋_GB2312"/>
          <w:sz w:val="32"/>
          <w:szCs w:val="32"/>
        </w:rPr>
        <w:t>项目成交后，承诺在合同签订前将该场所清场完毕，按照公告的交付要求，移交给运营方；</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3、该</w:t>
      </w:r>
      <w:r>
        <w:rPr>
          <w:rFonts w:hint="eastAsia" w:ascii="仿宋_GB2312" w:hAnsi="Arial" w:eastAsia="仿宋_GB2312" w:cs="Arial"/>
          <w:kern w:val="0"/>
          <w:sz w:val="32"/>
          <w:szCs w:val="32"/>
        </w:rPr>
        <w:t>房屋或建筑物</w:t>
      </w:r>
      <w:r>
        <w:rPr>
          <w:rFonts w:hint="eastAsia" w:ascii="仿宋_GB2312" w:hAnsi="Arial" w:eastAsia="仿宋_GB2312" w:cs="Arial"/>
          <w:color w:val="333333"/>
          <w:kern w:val="0"/>
          <w:sz w:val="32"/>
          <w:szCs w:val="32"/>
        </w:rPr>
        <w:t>未被司法机关或行政机关依法裁定、决定查封、冻结，符合国家安全标准及其他法律法规规定的条件；</w:t>
      </w:r>
    </w:p>
    <w:p>
      <w:pPr>
        <w:widowControl/>
        <w:spacing w:line="500" w:lineRule="exact"/>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4</w:t>
      </w:r>
      <w:r>
        <w:rPr>
          <w:rFonts w:hint="eastAsia" w:ascii="仿宋_GB2312" w:hAnsi="Arial" w:eastAsia="仿宋_GB2312" w:cs="Arial"/>
          <w:color w:val="333333"/>
          <w:kern w:val="0"/>
          <w:sz w:val="32"/>
          <w:szCs w:val="32"/>
        </w:rPr>
        <w:t>、该</w:t>
      </w:r>
      <w:r>
        <w:rPr>
          <w:rFonts w:hint="eastAsia" w:ascii="仿宋_GB2312" w:hAnsi="Arial" w:eastAsia="仿宋_GB2312" w:cs="Arial"/>
          <w:kern w:val="0"/>
          <w:sz w:val="32"/>
          <w:szCs w:val="32"/>
        </w:rPr>
        <w:t>房屋或建筑物</w:t>
      </w:r>
      <w:r>
        <w:rPr>
          <w:rFonts w:hint="eastAsia" w:ascii="仿宋_GB2312" w:hAnsi="Arial" w:eastAsia="仿宋_GB2312" w:cs="Arial"/>
          <w:color w:val="333333"/>
          <w:kern w:val="0"/>
          <w:sz w:val="32"/>
          <w:szCs w:val="32"/>
        </w:rPr>
        <w:t>不存在因与现有法律法规所违背导致不能对外委托运营的其他情形。</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因以上承诺内容与实际不符引起的一切纠纷与责任均由我单位承担，与贵</w:t>
      </w:r>
      <w:r>
        <w:rPr>
          <w:rFonts w:hint="eastAsia" w:ascii="仿宋_GB2312" w:hAnsi="Arial" w:eastAsia="仿宋_GB2312" w:cs="Arial"/>
          <w:color w:val="333333"/>
          <w:kern w:val="0"/>
          <w:sz w:val="32"/>
          <w:szCs w:val="32"/>
          <w:lang w:val="en-US" w:eastAsia="zh-CN"/>
        </w:rPr>
        <w:t>所</w:t>
      </w:r>
      <w:r>
        <w:rPr>
          <w:rFonts w:hint="eastAsia" w:ascii="仿宋_GB2312" w:hAnsi="Arial" w:eastAsia="仿宋_GB2312" w:cs="Arial"/>
          <w:color w:val="333333"/>
          <w:kern w:val="0"/>
          <w:sz w:val="32"/>
          <w:szCs w:val="32"/>
        </w:rPr>
        <w:t>无关。</w:t>
      </w:r>
    </w:p>
    <w:p>
      <w:pPr>
        <w:widowControl/>
        <w:spacing w:line="500"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特此承诺</w:t>
      </w:r>
    </w:p>
    <w:p>
      <w:pPr>
        <w:widowControl/>
        <w:spacing w:line="500" w:lineRule="exact"/>
        <w:ind w:firstLine="640" w:firstLineChars="200"/>
        <w:jc w:val="righ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单位负责人</w:t>
      </w:r>
      <w:r>
        <w:rPr>
          <w:rFonts w:hint="eastAsia" w:ascii="仿宋_GB2312" w:hAnsi="Arial" w:eastAsia="仿宋_GB2312" w:cs="Arial"/>
          <w:color w:val="333333"/>
          <w:kern w:val="0"/>
          <w:sz w:val="32"/>
          <w:szCs w:val="32"/>
        </w:rPr>
        <w:t xml:space="preserve">（签字或盖章）：   </w:t>
      </w:r>
      <w:r>
        <w:rPr>
          <w:rFonts w:ascii="仿宋_GB2312" w:hAnsi="Arial" w:eastAsia="仿宋_GB2312" w:cs="Arial"/>
          <w:color w:val="333333"/>
          <w:kern w:val="0"/>
          <w:sz w:val="32"/>
          <w:szCs w:val="32"/>
        </w:rPr>
        <w:t xml:space="preserve">   </w:t>
      </w:r>
    </w:p>
    <w:p>
      <w:pPr>
        <w:widowControl/>
        <w:spacing w:line="500" w:lineRule="exact"/>
        <w:ind w:right="960" w:firstLine="640" w:firstLineChars="200"/>
        <w:jc w:val="righ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委托单位（公章）：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p>
    <w:p>
      <w:pPr>
        <w:spacing w:line="500" w:lineRule="exact"/>
        <w:jc w:val="right"/>
        <w:rPr>
          <w:rFonts w:hint="eastAsia"/>
        </w:rPr>
      </w:pPr>
      <w:r>
        <w:rPr>
          <w:rFonts w:hint="eastAsia" w:ascii="仿宋_GB2312" w:eastAsia="仿宋_GB2312"/>
          <w:color w:val="333333"/>
          <w:sz w:val="32"/>
          <w:szCs w:val="32"/>
        </w:rPr>
        <w:t xml:space="preserve">年 </w:t>
      </w:r>
      <w:r>
        <w:rPr>
          <w:rFonts w:ascii="仿宋_GB2312" w:eastAsia="仿宋_GB2312"/>
          <w:color w:val="333333"/>
          <w:sz w:val="32"/>
          <w:szCs w:val="32"/>
        </w:rPr>
        <w:t xml:space="preserve"> </w:t>
      </w:r>
      <w:r>
        <w:rPr>
          <w:rFonts w:hint="eastAsia" w:ascii="仿宋_GB2312" w:eastAsia="仿宋_GB2312"/>
          <w:color w:val="333333"/>
          <w:sz w:val="32"/>
          <w:szCs w:val="32"/>
        </w:rPr>
        <w:t xml:space="preserve">  月   </w:t>
      </w:r>
      <w:r>
        <w:rPr>
          <w:rFonts w:ascii="仿宋_GB2312" w:eastAsia="仿宋_GB2312"/>
          <w:color w:val="333333"/>
          <w:sz w:val="32"/>
          <w:szCs w:val="32"/>
        </w:rPr>
        <w:t xml:space="preserve"> </w:t>
      </w:r>
      <w:r>
        <w:rPr>
          <w:rFonts w:hint="eastAsia" w:ascii="仿宋_GB2312" w:eastAsia="仿宋_GB2312"/>
          <w:color w:val="333333"/>
          <w:sz w:val="32"/>
          <w:szCs w:val="32"/>
        </w:rPr>
        <w:t xml:space="preserve">日 </w:t>
      </w:r>
      <w:r>
        <w:rPr>
          <w:rFonts w:ascii="仿宋_GB2312" w:eastAsia="仿宋_GB2312"/>
          <w:color w:val="333333"/>
          <w:sz w:val="32"/>
          <w:szCs w:val="32"/>
        </w:rPr>
        <w:t xml:space="preserve">  </w:t>
      </w: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10D7B"/>
    <w:rsid w:val="00015C96"/>
    <w:rsid w:val="00023ACE"/>
    <w:rsid w:val="00025047"/>
    <w:rsid w:val="00053AB3"/>
    <w:rsid w:val="00063FE4"/>
    <w:rsid w:val="0007127B"/>
    <w:rsid w:val="000900E7"/>
    <w:rsid w:val="00090EFA"/>
    <w:rsid w:val="00093FEA"/>
    <w:rsid w:val="000A66D8"/>
    <w:rsid w:val="000A7D6F"/>
    <w:rsid w:val="000B4096"/>
    <w:rsid w:val="000B6A4D"/>
    <w:rsid w:val="000B6DB3"/>
    <w:rsid w:val="000D3EF9"/>
    <w:rsid w:val="000D4E54"/>
    <w:rsid w:val="000D710F"/>
    <w:rsid w:val="000E664D"/>
    <w:rsid w:val="000F1748"/>
    <w:rsid w:val="00112F05"/>
    <w:rsid w:val="001323D3"/>
    <w:rsid w:val="00145060"/>
    <w:rsid w:val="001565D0"/>
    <w:rsid w:val="00171E87"/>
    <w:rsid w:val="001A237F"/>
    <w:rsid w:val="001D0E58"/>
    <w:rsid w:val="001D3BD8"/>
    <w:rsid w:val="001D5AB3"/>
    <w:rsid w:val="001D7D09"/>
    <w:rsid w:val="001E12E4"/>
    <w:rsid w:val="00217202"/>
    <w:rsid w:val="0021784A"/>
    <w:rsid w:val="00226542"/>
    <w:rsid w:val="00235B0D"/>
    <w:rsid w:val="002434A7"/>
    <w:rsid w:val="00253BE3"/>
    <w:rsid w:val="002A55E5"/>
    <w:rsid w:val="002B2C1A"/>
    <w:rsid w:val="002D0764"/>
    <w:rsid w:val="002D1A01"/>
    <w:rsid w:val="00334610"/>
    <w:rsid w:val="0033515A"/>
    <w:rsid w:val="00340D8F"/>
    <w:rsid w:val="0036436F"/>
    <w:rsid w:val="00365811"/>
    <w:rsid w:val="0039173C"/>
    <w:rsid w:val="003C35E6"/>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40A8"/>
    <w:rsid w:val="00497C18"/>
    <w:rsid w:val="004B00DE"/>
    <w:rsid w:val="004C0341"/>
    <w:rsid w:val="004C3B2E"/>
    <w:rsid w:val="004D0775"/>
    <w:rsid w:val="004E0267"/>
    <w:rsid w:val="004F3871"/>
    <w:rsid w:val="005017D2"/>
    <w:rsid w:val="00503654"/>
    <w:rsid w:val="005111C3"/>
    <w:rsid w:val="00544C63"/>
    <w:rsid w:val="0057066B"/>
    <w:rsid w:val="00570C34"/>
    <w:rsid w:val="00580368"/>
    <w:rsid w:val="00582BB8"/>
    <w:rsid w:val="00590F71"/>
    <w:rsid w:val="005961AF"/>
    <w:rsid w:val="005C2229"/>
    <w:rsid w:val="005F13D6"/>
    <w:rsid w:val="00602238"/>
    <w:rsid w:val="00631690"/>
    <w:rsid w:val="006335F0"/>
    <w:rsid w:val="00656E5A"/>
    <w:rsid w:val="00661E9F"/>
    <w:rsid w:val="00681B59"/>
    <w:rsid w:val="00685A56"/>
    <w:rsid w:val="00694CDC"/>
    <w:rsid w:val="006B17DC"/>
    <w:rsid w:val="006B7A5C"/>
    <w:rsid w:val="006C2A84"/>
    <w:rsid w:val="006E79FE"/>
    <w:rsid w:val="007102A9"/>
    <w:rsid w:val="00734579"/>
    <w:rsid w:val="00737BB0"/>
    <w:rsid w:val="00777218"/>
    <w:rsid w:val="00793BB4"/>
    <w:rsid w:val="007A00C9"/>
    <w:rsid w:val="007A3C59"/>
    <w:rsid w:val="007A3C84"/>
    <w:rsid w:val="007C0CD6"/>
    <w:rsid w:val="007C39C4"/>
    <w:rsid w:val="007F0D5C"/>
    <w:rsid w:val="008075CA"/>
    <w:rsid w:val="00807A3D"/>
    <w:rsid w:val="00813D51"/>
    <w:rsid w:val="00816644"/>
    <w:rsid w:val="00821164"/>
    <w:rsid w:val="0082296D"/>
    <w:rsid w:val="0085348B"/>
    <w:rsid w:val="00855C64"/>
    <w:rsid w:val="00857DB6"/>
    <w:rsid w:val="00883BB1"/>
    <w:rsid w:val="00890BBB"/>
    <w:rsid w:val="008B6A0D"/>
    <w:rsid w:val="008E0617"/>
    <w:rsid w:val="008E090E"/>
    <w:rsid w:val="0091104E"/>
    <w:rsid w:val="00912659"/>
    <w:rsid w:val="009138B4"/>
    <w:rsid w:val="00922AEA"/>
    <w:rsid w:val="00930DE9"/>
    <w:rsid w:val="00975EAC"/>
    <w:rsid w:val="0098086D"/>
    <w:rsid w:val="009928A9"/>
    <w:rsid w:val="009B4D16"/>
    <w:rsid w:val="009C10D6"/>
    <w:rsid w:val="009D7788"/>
    <w:rsid w:val="009E3197"/>
    <w:rsid w:val="009E4012"/>
    <w:rsid w:val="009E42EE"/>
    <w:rsid w:val="009F4E45"/>
    <w:rsid w:val="00A124A0"/>
    <w:rsid w:val="00A152FE"/>
    <w:rsid w:val="00A27366"/>
    <w:rsid w:val="00A53B49"/>
    <w:rsid w:val="00A61232"/>
    <w:rsid w:val="00A66115"/>
    <w:rsid w:val="00A7662B"/>
    <w:rsid w:val="00A85E1D"/>
    <w:rsid w:val="00A87363"/>
    <w:rsid w:val="00AA5C9A"/>
    <w:rsid w:val="00AD1EBC"/>
    <w:rsid w:val="00AF1D36"/>
    <w:rsid w:val="00B0334D"/>
    <w:rsid w:val="00B053FF"/>
    <w:rsid w:val="00B104E3"/>
    <w:rsid w:val="00B2019E"/>
    <w:rsid w:val="00B24530"/>
    <w:rsid w:val="00B24B83"/>
    <w:rsid w:val="00B35D30"/>
    <w:rsid w:val="00B4442F"/>
    <w:rsid w:val="00B6292B"/>
    <w:rsid w:val="00B64CAF"/>
    <w:rsid w:val="00B8235B"/>
    <w:rsid w:val="00B8316B"/>
    <w:rsid w:val="00BC7929"/>
    <w:rsid w:val="00BF6820"/>
    <w:rsid w:val="00C03F65"/>
    <w:rsid w:val="00C16588"/>
    <w:rsid w:val="00C32FEF"/>
    <w:rsid w:val="00C547E2"/>
    <w:rsid w:val="00C80F85"/>
    <w:rsid w:val="00C96C4F"/>
    <w:rsid w:val="00CA1148"/>
    <w:rsid w:val="00CD5BB8"/>
    <w:rsid w:val="00CD7D44"/>
    <w:rsid w:val="00CE0359"/>
    <w:rsid w:val="00CE2AEE"/>
    <w:rsid w:val="00D07EB3"/>
    <w:rsid w:val="00D22E86"/>
    <w:rsid w:val="00D32E85"/>
    <w:rsid w:val="00D35766"/>
    <w:rsid w:val="00D36560"/>
    <w:rsid w:val="00D46E74"/>
    <w:rsid w:val="00D50CCD"/>
    <w:rsid w:val="00D7363D"/>
    <w:rsid w:val="00D80FAB"/>
    <w:rsid w:val="00D81E0D"/>
    <w:rsid w:val="00D81F41"/>
    <w:rsid w:val="00DA7340"/>
    <w:rsid w:val="00DA764A"/>
    <w:rsid w:val="00DE04D7"/>
    <w:rsid w:val="00DE26EB"/>
    <w:rsid w:val="00DE70B1"/>
    <w:rsid w:val="00E201E4"/>
    <w:rsid w:val="00E21370"/>
    <w:rsid w:val="00E335DE"/>
    <w:rsid w:val="00E52220"/>
    <w:rsid w:val="00E61746"/>
    <w:rsid w:val="00E618FB"/>
    <w:rsid w:val="00E666A8"/>
    <w:rsid w:val="00E8007C"/>
    <w:rsid w:val="00E81209"/>
    <w:rsid w:val="00EB0063"/>
    <w:rsid w:val="00EE0C2F"/>
    <w:rsid w:val="00EE1632"/>
    <w:rsid w:val="00EF7F45"/>
    <w:rsid w:val="00F05BF3"/>
    <w:rsid w:val="00F0754F"/>
    <w:rsid w:val="00F075B7"/>
    <w:rsid w:val="00F6200B"/>
    <w:rsid w:val="00F8108E"/>
    <w:rsid w:val="00F81F1B"/>
    <w:rsid w:val="00F8377A"/>
    <w:rsid w:val="00F938EC"/>
    <w:rsid w:val="00F9582B"/>
    <w:rsid w:val="00FF5B94"/>
    <w:rsid w:val="4CB273E3"/>
    <w:rsid w:val="5A4A03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semiHidden/>
    <w:unhideWhenUsed/>
    <w:uiPriority w:val="99"/>
    <w:rPr>
      <w:color w:val="333333"/>
      <w:u w:val="non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文字 Char"/>
    <w:basedOn w:val="8"/>
    <w:link w:val="2"/>
    <w:semiHidden/>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EF445-7787-4153-BDEF-DD09D900D35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2431</Words>
  <Characters>2457</Characters>
  <Lines>10</Lines>
  <Paragraphs>2</Paragraphs>
  <TotalTime>1</TotalTime>
  <ScaleCrop>false</ScaleCrop>
  <LinksUpToDate>false</LinksUpToDate>
  <CharactersWithSpaces>2758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2022-04-24T08:39:10Z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2B0C99A197D9464C9246337B272CE045</vt:lpwstr>
  </property>
</Properties>
</file>