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lang w:val="en-US" w:eastAsia="zh-CN"/>
        </w:rPr>
        <w:t>其他集体资产</w:t>
      </w:r>
      <w:r>
        <w:rPr>
          <w:rFonts w:hint="eastAsia" w:ascii="方正小标宋简体" w:eastAsia="方正小标宋简体"/>
          <w:b/>
          <w:sz w:val="44"/>
          <w:szCs w:val="44"/>
        </w:rPr>
        <w:t>租赁-</w:t>
      </w:r>
      <w:r>
        <w:rPr>
          <w:rFonts w:ascii="方正小标宋简体" w:eastAsia="方正小标宋简体"/>
          <w:b/>
          <w:sz w:val="44"/>
          <w:szCs w:val="44"/>
        </w:rPr>
        <w:t>-</w:t>
      </w:r>
      <w:r>
        <w:rPr>
          <w:rFonts w:hint="eastAsia" w:ascii="方正小标宋简体" w:eastAsia="方正小标宋简体"/>
          <w:b/>
          <w:sz w:val="44"/>
          <w:szCs w:val="44"/>
        </w:rPr>
        <w:t>委托资料</w:t>
      </w:r>
    </w:p>
    <w:p>
      <w:pPr>
        <w:pStyle w:val="12"/>
        <w:spacing w:line="576" w:lineRule="exact"/>
        <w:ind w:firstLine="482" w:firstLineChars="200"/>
        <w:rPr>
          <w:rFonts w:ascii="黑体" w:hAnsi="黑体" w:eastAsia="黑体"/>
          <w:b/>
          <w:sz w:val="44"/>
          <w:szCs w:val="44"/>
        </w:rPr>
      </w:pPr>
      <w:r>
        <w:rPr>
          <w:rFonts w:hint="eastAsia" w:ascii="黑体" w:hAnsi="黑体" w:eastAsia="黑体"/>
          <w:b/>
          <w:color w:val="FF0000"/>
          <w:sz w:val="24"/>
          <w:szCs w:val="32"/>
        </w:rPr>
        <w:t>（适用于农村集体所有的</w:t>
      </w:r>
      <w:r>
        <w:rPr>
          <w:rFonts w:hint="eastAsia" w:ascii="黑体" w:hAnsi="黑体" w:eastAsia="黑体"/>
          <w:b/>
          <w:color w:val="FF0000"/>
          <w:sz w:val="24"/>
          <w:szCs w:val="32"/>
          <w:lang w:val="en-US" w:eastAsia="zh-CN"/>
        </w:rPr>
        <w:t>各类</w:t>
      </w:r>
      <w:r>
        <w:rPr>
          <w:rFonts w:hint="eastAsia" w:ascii="黑体" w:hAnsi="黑体" w:eastAsia="黑体"/>
          <w:b/>
          <w:color w:val="FF0000"/>
          <w:sz w:val="24"/>
          <w:szCs w:val="32"/>
        </w:rPr>
        <w:t>机器设备、工具器具、农业基础设施等实物资产</w:t>
      </w:r>
      <w:r>
        <w:rPr>
          <w:rFonts w:hint="eastAsia" w:ascii="黑体" w:hAnsi="黑体" w:eastAsia="黑体"/>
          <w:b/>
          <w:color w:val="FF0000"/>
          <w:sz w:val="24"/>
          <w:szCs w:val="32"/>
          <w:lang w:eastAsia="zh-CN"/>
        </w:rPr>
        <w:t>，</w:t>
      </w:r>
      <w:r>
        <w:rPr>
          <w:rFonts w:hint="eastAsia" w:ascii="黑体" w:hAnsi="黑体" w:eastAsia="黑体"/>
          <w:b/>
          <w:color w:val="FF0000"/>
          <w:sz w:val="24"/>
          <w:szCs w:val="32"/>
        </w:rPr>
        <w:t>涉农专利、商标、版权、地理标志、农业类知识产权等无形资产租赁类项目）</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2.出租人主体资格证明</w:t>
      </w:r>
    </w:p>
    <w:p>
      <w:pPr>
        <w:pStyle w:val="12"/>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委托方须提供法人授权委托书（附件2）、法定代表人及委托代理人身份证复印件；如法定代表人亲自经办的，仅提供法定代表人身份证复印件即可。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hAnsi="Calibri" w:eastAsia="仿宋_GB2312" w:cs="Times New Roman"/>
          <w:sz w:val="28"/>
          <w:szCs w:val="32"/>
        </w:rPr>
      </w:pPr>
      <w:r>
        <w:rPr>
          <w:rFonts w:ascii="仿宋_GB2312" w:eastAsia="仿宋_GB2312"/>
          <w:b/>
          <w:sz w:val="28"/>
          <w:szCs w:val="32"/>
        </w:rPr>
        <w:t>4</w:t>
      </w:r>
      <w:r>
        <w:rPr>
          <w:rFonts w:hint="eastAsia" w:ascii="仿宋_GB2312" w:eastAsia="仿宋_GB2312"/>
          <w:b/>
          <w:sz w:val="28"/>
          <w:szCs w:val="32"/>
        </w:rPr>
        <w:t>.会议纪要等决策文件及公示</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（1）村（居）委会严格按照“四议两公开”程序提供相关资料，即村党组织提议、村“两委”会议商议、党员大会审议、村民会议或者村民代表会议决议，决议公开、实施结果公开。</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（2）部分街道下属</w:t>
      </w:r>
      <w:r>
        <w:rPr>
          <w:rFonts w:hint="eastAsia" w:ascii="仿宋_GB2312" w:eastAsia="仿宋_GB2312"/>
          <w:sz w:val="28"/>
          <w:szCs w:val="32"/>
        </w:rPr>
        <w:t>集体资产管理公司、村（居）集体经济组织可参照国</w:t>
      </w:r>
      <w:r>
        <w:rPr>
          <w:rFonts w:hint="eastAsia" w:ascii="仿宋_GB2312" w:hAnsi="Calibri" w:eastAsia="仿宋_GB2312" w:cs="Times New Roman"/>
          <w:sz w:val="28"/>
          <w:szCs w:val="32"/>
        </w:rPr>
        <w:t>有及国有控股企业提供单位集体研究决定的内部决策。</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（注意：决策内容包括拟租赁资产状况、用途、租金底价及确定依据、租期、出租方式、承租条件、租金支付方式等。资产价值大的，应依法履行评估手续和编制可行性论证方案。）</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.主管部门批复及备案文件</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村（居）委会、集体经济组织须提供乡镇（街道）批复或备案文件。</w:t>
      </w:r>
    </w:p>
    <w:p>
      <w:pPr>
        <w:spacing w:line="576" w:lineRule="exact"/>
        <w:ind w:firstLine="560" w:firstLineChars="200"/>
        <w:rPr>
          <w:rFonts w:hint="eastAsia" w:ascii="仿宋_GB2312" w:hAnsi="Calibri" w:eastAsia="仿宋_GB2312" w:cs="Times New Roman"/>
          <w:sz w:val="28"/>
          <w:szCs w:val="32"/>
        </w:rPr>
      </w:pP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6</w:t>
      </w:r>
      <w:r>
        <w:rPr>
          <w:rFonts w:hint="eastAsia" w:ascii="仿宋_GB2312" w:eastAsia="仿宋_GB2312"/>
          <w:b/>
          <w:sz w:val="28"/>
          <w:szCs w:val="32"/>
        </w:rPr>
        <w:t>.权属证明</w:t>
      </w:r>
    </w:p>
    <w:p>
      <w:pPr>
        <w:spacing w:line="576" w:lineRule="exact"/>
        <w:ind w:firstLine="560" w:firstLineChars="200"/>
        <w:rPr>
          <w:rFonts w:ascii="仿宋_GB2312" w:hAnsi="Arial" w:eastAsia="仿宋_GB2312" w:cs="Arial"/>
          <w:color w:val="FF0000"/>
          <w:kern w:val="0"/>
          <w:sz w:val="28"/>
          <w:szCs w:val="32"/>
        </w:rPr>
      </w:pPr>
      <w:r>
        <w:rPr>
          <w:rFonts w:hint="eastAsia" w:ascii="仿宋_GB2312" w:hAnsi="Arial" w:eastAsia="仿宋_GB2312" w:cs="Arial"/>
          <w:kern w:val="0"/>
          <w:sz w:val="28"/>
          <w:szCs w:val="32"/>
        </w:rPr>
        <w:t>出租人须提供拟出租或转让资产的权属证明，例如购买凭证、赠与合同</w:t>
      </w:r>
      <w:r>
        <w:rPr>
          <w:rFonts w:hint="eastAsia" w:ascii="仿宋_GB2312" w:hAnsi="Arial" w:eastAsia="仿宋_GB2312" w:cs="Arial"/>
          <w:kern w:val="0"/>
          <w:sz w:val="28"/>
          <w:szCs w:val="32"/>
          <w:lang w:eastAsia="zh-CN"/>
        </w:rPr>
        <w:t>、</w:t>
      </w:r>
      <w:r>
        <w:rPr>
          <w:rFonts w:hint="eastAsia" w:ascii="仿宋_GB2312" w:hAnsi="Arial" w:eastAsia="仿宋_GB2312" w:cs="Arial"/>
          <w:kern w:val="0"/>
          <w:sz w:val="28"/>
          <w:szCs w:val="32"/>
          <w:lang w:val="en-US" w:eastAsia="zh-CN"/>
        </w:rPr>
        <w:t>版权登记证书</w:t>
      </w:r>
      <w:r>
        <w:rPr>
          <w:rFonts w:hint="eastAsia" w:ascii="仿宋_GB2312" w:hAnsi="Arial" w:eastAsia="仿宋_GB2312" w:cs="Arial"/>
          <w:kern w:val="0"/>
          <w:sz w:val="28"/>
          <w:szCs w:val="32"/>
          <w:lang w:eastAsia="zh-CN"/>
        </w:rPr>
        <w:t>、</w:t>
      </w:r>
      <w:r>
        <w:rPr>
          <w:rFonts w:hint="eastAsia" w:ascii="仿宋_GB2312" w:hAnsi="Arial" w:eastAsia="仿宋_GB2312" w:cs="Arial"/>
          <w:kern w:val="0"/>
          <w:sz w:val="28"/>
          <w:szCs w:val="32"/>
          <w:lang w:val="en-US" w:eastAsia="zh-CN"/>
        </w:rPr>
        <w:t>专利证书</w:t>
      </w:r>
      <w:r>
        <w:rPr>
          <w:rFonts w:hint="eastAsia" w:ascii="仿宋_GB2312" w:hAnsi="Arial" w:eastAsia="仿宋_GB2312" w:cs="Arial"/>
          <w:kern w:val="0"/>
          <w:sz w:val="28"/>
          <w:szCs w:val="32"/>
        </w:rPr>
        <w:t>等；若无法提供的，须到财政部门或国资监管部门报备。</w:t>
      </w:r>
    </w:p>
    <w:p>
      <w:pPr>
        <w:widowControl/>
        <w:spacing w:line="576" w:lineRule="exact"/>
        <w:ind w:firstLine="562" w:firstLineChars="200"/>
        <w:rPr>
          <w:rFonts w:ascii="仿宋_GB2312" w:hAnsi="Arial" w:eastAsia="仿宋_GB2312" w:cs="Arial"/>
          <w:b/>
          <w:color w:val="333333"/>
          <w:kern w:val="0"/>
          <w:sz w:val="28"/>
          <w:szCs w:val="32"/>
        </w:rPr>
      </w:pPr>
      <w:r>
        <w:rPr>
          <w:rFonts w:hint="eastAsia" w:ascii="仿宋_GB2312" w:eastAsia="仿宋_GB2312"/>
          <w:b/>
          <w:sz w:val="28"/>
          <w:szCs w:val="32"/>
        </w:rPr>
        <w:t>7.出租人承诺函</w:t>
      </w:r>
      <w:r>
        <w:rPr>
          <w:rFonts w:hint="eastAsia" w:ascii="仿宋_GB2312" w:eastAsia="仿宋_GB2312"/>
          <w:sz w:val="28"/>
          <w:szCs w:val="32"/>
        </w:rPr>
        <w:t>（附件</w:t>
      </w:r>
      <w:r>
        <w:rPr>
          <w:rFonts w:ascii="仿宋_GB2312" w:eastAsia="仿宋_GB2312"/>
          <w:sz w:val="28"/>
          <w:szCs w:val="32"/>
        </w:rPr>
        <w:t>3</w:t>
      </w:r>
      <w:r>
        <w:rPr>
          <w:rFonts w:hint="eastAsia" w:ascii="仿宋_GB2312" w:eastAsia="仿宋_GB2312"/>
          <w:sz w:val="28"/>
          <w:szCs w:val="32"/>
        </w:rPr>
        <w:t>）</w:t>
      </w:r>
    </w:p>
    <w:p>
      <w:pPr>
        <w:spacing w:line="576" w:lineRule="exact"/>
        <w:ind w:firstLine="562" w:firstLineChars="200"/>
        <w:rPr>
          <w:rFonts w:ascii="仿宋_GB2312" w:hAnsi="Arial" w:eastAsia="仿宋_GB2312" w:cs="Arial"/>
          <w:b/>
          <w:color w:val="333333"/>
          <w:kern w:val="0"/>
          <w:sz w:val="28"/>
          <w:szCs w:val="32"/>
        </w:rPr>
      </w:pPr>
      <w:r>
        <w:rPr>
          <w:rFonts w:ascii="仿宋_GB2312" w:hAnsi="Arial" w:eastAsia="仿宋_GB2312" w:cs="Arial"/>
          <w:b/>
          <w:color w:val="333333"/>
          <w:kern w:val="0"/>
          <w:sz w:val="28"/>
          <w:szCs w:val="32"/>
        </w:rPr>
        <w:t>8</w:t>
      </w:r>
      <w:r>
        <w:rPr>
          <w:rFonts w:hint="eastAsia" w:ascii="仿宋_GB2312" w:hAnsi="Arial" w:eastAsia="仿宋_GB2312" w:cs="Arial"/>
          <w:b/>
          <w:color w:val="333333"/>
          <w:kern w:val="0"/>
          <w:sz w:val="28"/>
          <w:szCs w:val="32"/>
        </w:rPr>
        <w:t>.出租要求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（1）出租要求：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①出租资产的基本情况（现状、范围、数量、规格、型号等）；</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 xml:space="preserve">②租金底价（万元/年）、租期； </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③履约保证金，租金及履约保证金支付要求；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④承租条件。</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委托方不得提出具有明确指向性或者违反公平竞争的内容，不得以不合理条件限制或者排斥潜在的法人、自然人或者其他组织参加竞租。</w:t>
      </w:r>
    </w:p>
    <w:p>
      <w:pPr>
        <w:widowControl/>
        <w:adjustRightInd w:val="0"/>
        <w:snapToGrid w:val="0"/>
        <w:spacing w:line="576" w:lineRule="exact"/>
        <w:ind w:firstLine="562" w:firstLineChars="200"/>
        <w:jc w:val="left"/>
        <w:rPr>
          <w:rFonts w:hint="eastAsia" w:ascii="仿宋_GB2312" w:eastAsia="仿宋_GB2312"/>
          <w:b/>
          <w:sz w:val="28"/>
          <w:szCs w:val="32"/>
        </w:rPr>
      </w:pPr>
      <w:r>
        <w:rPr>
          <w:rFonts w:hint="eastAsia" w:ascii="仿宋_GB2312" w:eastAsia="仿宋_GB2312"/>
          <w:b/>
          <w:sz w:val="28"/>
          <w:szCs w:val="32"/>
          <w:lang w:val="en-US" w:eastAsia="zh-CN"/>
        </w:rPr>
        <w:t>9</w:t>
      </w:r>
      <w:r>
        <w:rPr>
          <w:rFonts w:hint="eastAsia" w:ascii="仿宋_GB2312" w:eastAsia="仿宋_GB2312"/>
          <w:b/>
          <w:sz w:val="28"/>
          <w:szCs w:val="32"/>
        </w:rPr>
        <w:t>.委托协议-安徽省农村综合产权交易所-农村综合产权交易（资产租赁、转让类）</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hint="eastAsia" w:ascii="仿宋_GB2312" w:hAnsi="Arial" w:eastAsia="仿宋_GB2312" w:cs="Arial"/>
          <w:b/>
          <w:kern w:val="0"/>
          <w:sz w:val="28"/>
          <w:szCs w:val="32"/>
          <w:lang w:val="en-US" w:eastAsia="zh-CN"/>
        </w:rPr>
        <w:t>0</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widowControl/>
        <w:spacing w:line="576" w:lineRule="exact"/>
        <w:jc w:val="left"/>
        <w:rPr>
          <w:rFonts w:hint="eastAsia" w:ascii="仿宋_GB2312" w:hAnsi="ˎ̥" w:eastAsia="仿宋_GB2312" w:cs="宋体"/>
          <w:b/>
          <w:color w:val="FF0000"/>
          <w:kern w:val="0"/>
          <w:sz w:val="32"/>
          <w:szCs w:val="32"/>
        </w:rPr>
      </w:pPr>
    </w:p>
    <w:p>
      <w:pPr>
        <w:widowControl/>
        <w:spacing w:line="576" w:lineRule="exact"/>
        <w:jc w:val="left"/>
        <w:rPr>
          <w:rFonts w:hint="eastAsia" w:ascii="仿宋_GB2312" w:hAnsi="ˎ̥" w:eastAsia="仿宋_GB2312" w:cs="宋体"/>
          <w:b/>
          <w:color w:val="FF0000"/>
          <w:kern w:val="0"/>
          <w:sz w:val="32"/>
          <w:szCs w:val="32"/>
        </w:rPr>
      </w:pPr>
    </w:p>
    <w:p>
      <w:pPr>
        <w:widowControl/>
        <w:spacing w:line="576" w:lineRule="exact"/>
        <w:jc w:val="left"/>
        <w:rPr>
          <w:rFonts w:hint="eastAsia" w:ascii="仿宋_GB2312" w:hAnsi="ˎ̥" w:eastAsia="仿宋_GB2312" w:cs="宋体"/>
          <w:b/>
          <w:color w:val="FF0000"/>
          <w:kern w:val="0"/>
          <w:sz w:val="32"/>
          <w:szCs w:val="32"/>
        </w:rPr>
      </w:pPr>
    </w:p>
    <w:p>
      <w:pPr>
        <w:widowControl/>
        <w:spacing w:line="576" w:lineRule="exact"/>
        <w:jc w:val="left"/>
        <w:rPr>
          <w:rFonts w:hint="eastAsia" w:ascii="仿宋_GB2312" w:hAnsi="ˎ̥" w:eastAsia="仿宋_GB2312" w:cs="宋体"/>
          <w:b/>
          <w:color w:val="FF0000"/>
          <w:kern w:val="0"/>
          <w:sz w:val="32"/>
          <w:szCs w:val="32"/>
        </w:rPr>
      </w:pPr>
    </w:p>
    <w:p>
      <w:pPr>
        <w:widowControl/>
        <w:spacing w:line="576" w:lineRule="exact"/>
        <w:jc w:val="left"/>
        <w:rPr>
          <w:rFonts w:hint="eastAsia" w:ascii="仿宋_GB2312" w:hAnsi="ˎ̥" w:eastAsia="仿宋_GB2312" w:cs="宋体"/>
          <w:b/>
          <w:color w:val="FF0000"/>
          <w:kern w:val="0"/>
          <w:sz w:val="32"/>
          <w:szCs w:val="32"/>
        </w:rPr>
      </w:pPr>
    </w:p>
    <w:p>
      <w:pPr>
        <w:widowControl/>
        <w:spacing w:line="576" w:lineRule="exact"/>
        <w:jc w:val="left"/>
        <w:rPr>
          <w:rFonts w:hint="eastAsia" w:ascii="仿宋_GB2312" w:hAnsi="ˎ̥" w:eastAsia="仿宋_GB2312" w:cs="宋体"/>
          <w:b/>
          <w:color w:val="FF0000"/>
          <w:kern w:val="0"/>
          <w:sz w:val="32"/>
          <w:szCs w:val="32"/>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36"/>
          <w:szCs w:val="40"/>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（农村产权）</w:t>
      </w:r>
    </w:p>
    <w:tbl>
      <w:tblPr>
        <w:tblStyle w:val="7"/>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安徽省农村综合产权交易所有限公司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□土地经营权流转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□集体</w:t>
            </w:r>
            <w:r>
              <w:rPr>
                <w:rFonts w:hint="eastAsia" w:ascii="宋体" w:hAnsi="宋体"/>
                <w:sz w:val="24"/>
                <w:szCs w:val="28"/>
                <w:lang w:val="en-US" w:eastAsia="zh-CN"/>
              </w:rPr>
              <w:t>资产</w:t>
            </w:r>
            <w:r>
              <w:rPr>
                <w:rFonts w:hint="eastAsia" w:ascii="宋体" w:hAnsi="宋体"/>
                <w:sz w:val="24"/>
                <w:szCs w:val="28"/>
              </w:rPr>
              <w:t>租赁</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□集体资产转让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 xml:space="preserve">□闲置宅基地和房屋流转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 xml:space="preserve">□场内协议 </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项目资料</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985" w:type="dxa"/>
            <w:noWrap w:val="0"/>
            <w:vAlign w:val="top"/>
          </w:tcPr>
          <w:p>
            <w:pPr>
              <w:spacing w:line="60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jc w:val="left"/>
        <w:rPr>
          <w:rFonts w:ascii="仿宋" w:hAnsi="仿宋" w:eastAsia="仿宋"/>
          <w:b/>
          <w:sz w:val="24"/>
          <w:szCs w:val="28"/>
        </w:rPr>
      </w:pPr>
    </w:p>
    <w:p>
      <w:pPr>
        <w:spacing w:line="360" w:lineRule="auto"/>
        <w:jc w:val="left"/>
        <w:rPr>
          <w:rFonts w:ascii="仿宋" w:hAnsi="仿宋" w:eastAsia="仿宋"/>
          <w:b/>
          <w:sz w:val="36"/>
          <w:szCs w:val="28"/>
        </w:rPr>
      </w:pPr>
      <w:r>
        <w:rPr>
          <w:rFonts w:hint="eastAsia" w:ascii="仿宋" w:hAnsi="仿宋" w:eastAsia="仿宋"/>
          <w:b/>
          <w:sz w:val="36"/>
          <w:szCs w:val="28"/>
        </w:rPr>
        <w:t>注意事项</w:t>
      </w:r>
      <w:r>
        <w:rPr>
          <w:rFonts w:ascii="仿宋" w:hAnsi="仿宋" w:eastAsia="仿宋"/>
          <w:b/>
          <w:sz w:val="36"/>
          <w:szCs w:val="28"/>
        </w:rPr>
        <w:t>：</w:t>
      </w:r>
    </w:p>
    <w:p>
      <w:pPr>
        <w:spacing w:line="360" w:lineRule="auto"/>
        <w:jc w:val="left"/>
        <w:rPr>
          <w:rFonts w:ascii="仿宋" w:hAnsi="仿宋" w:eastAsia="仿宋"/>
          <w:sz w:val="24"/>
          <w:szCs w:val="28"/>
        </w:rPr>
      </w:pPr>
      <w:r>
        <w:rPr>
          <w:rFonts w:hint="eastAsia" w:ascii="仿宋" w:hAnsi="仿宋" w:eastAsia="仿宋"/>
          <w:sz w:val="24"/>
          <w:szCs w:val="28"/>
        </w:rPr>
        <w:t>1.转（出）让单位填写产权所有单位，与公章保持一致；</w:t>
      </w:r>
    </w:p>
    <w:p>
      <w:pPr>
        <w:spacing w:line="360" w:lineRule="auto"/>
        <w:jc w:val="left"/>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.如有委托单位</w:t>
      </w:r>
      <w:r>
        <w:rPr>
          <w:rFonts w:hint="eastAsia" w:ascii="仿宋" w:hAnsi="仿宋" w:eastAsia="仿宋"/>
          <w:sz w:val="24"/>
          <w:szCs w:val="28"/>
        </w:rPr>
        <w:t>，</w:t>
      </w:r>
      <w:r>
        <w:rPr>
          <w:rFonts w:ascii="仿宋" w:hAnsi="仿宋" w:eastAsia="仿宋"/>
          <w:sz w:val="24"/>
          <w:szCs w:val="28"/>
        </w:rPr>
        <w:t>请填写</w:t>
      </w:r>
      <w:r>
        <w:rPr>
          <w:rFonts w:hint="eastAsia" w:ascii="仿宋" w:hAnsi="仿宋" w:eastAsia="仿宋"/>
          <w:sz w:val="24"/>
          <w:szCs w:val="28"/>
        </w:rPr>
        <w:t>委托单位；如没有，请与转出让单位保持一致；</w:t>
      </w:r>
    </w:p>
    <w:p>
      <w:pPr>
        <w:spacing w:line="360" w:lineRule="auto"/>
        <w:jc w:val="left"/>
        <w:rPr>
          <w:rFonts w:hint="eastAsia" w:ascii="仿宋" w:hAnsi="仿宋" w:eastAsia="仿宋"/>
          <w:b/>
          <w:sz w:val="28"/>
          <w:szCs w:val="28"/>
        </w:rPr>
      </w:pPr>
      <w:r>
        <w:rPr>
          <w:rFonts w:ascii="仿宋" w:hAnsi="仿宋" w:eastAsia="仿宋"/>
          <w:sz w:val="24"/>
          <w:szCs w:val="28"/>
        </w:rPr>
        <w:t>3</w:t>
      </w:r>
      <w:r>
        <w:rPr>
          <w:rFonts w:hint="eastAsia" w:ascii="仿宋" w:hAnsi="仿宋" w:eastAsia="仿宋"/>
          <w:sz w:val="24"/>
          <w:szCs w:val="28"/>
        </w:rPr>
        <w:t>.如果非首次招标，请勾选“否”；二次招标的在项目名称后加“（二次）”，三次招标的在项目名称后加“（三次）”，以此类推；</w:t>
      </w:r>
    </w:p>
    <w:p>
      <w:pPr>
        <w:spacing w:line="360" w:lineRule="auto"/>
        <w:jc w:val="left"/>
        <w:rPr>
          <w:rFonts w:ascii="仿宋" w:hAnsi="仿宋" w:eastAsia="仿宋"/>
          <w:sz w:val="24"/>
          <w:szCs w:val="28"/>
        </w:rPr>
      </w:pPr>
      <w:r>
        <w:rPr>
          <w:rFonts w:ascii="仿宋" w:hAnsi="仿宋" w:eastAsia="仿宋"/>
          <w:sz w:val="24"/>
          <w:szCs w:val="28"/>
        </w:rPr>
        <w:t>4.产权类别</w:t>
      </w:r>
      <w:r>
        <w:rPr>
          <w:rFonts w:hint="eastAsia" w:ascii="仿宋" w:hAnsi="仿宋" w:eastAsia="仿宋"/>
          <w:sz w:val="24"/>
          <w:szCs w:val="28"/>
        </w:rPr>
        <w:t>：</w:t>
      </w:r>
    </w:p>
    <w:p>
      <w:pPr>
        <w:spacing w:line="360" w:lineRule="auto"/>
        <w:ind w:firstLine="480" w:firstLineChars="200"/>
        <w:jc w:val="left"/>
        <w:rPr>
          <w:rFonts w:ascii="仿宋" w:hAnsi="仿宋" w:eastAsia="仿宋"/>
          <w:b/>
          <w:sz w:val="24"/>
          <w:szCs w:val="28"/>
        </w:rPr>
      </w:pPr>
      <w:r>
        <w:rPr>
          <w:rFonts w:hint="eastAsia" w:ascii="仿宋" w:hAnsi="仿宋" w:eastAsia="仿宋"/>
          <w:sz w:val="24"/>
          <w:szCs w:val="28"/>
        </w:rPr>
        <w:t>（1）土地经营权流转指</w:t>
      </w:r>
      <w:r>
        <w:rPr>
          <w:rFonts w:hint="eastAsia" w:ascii="仿宋" w:hAnsi="仿宋" w:eastAsia="仿宋"/>
          <w:b/>
          <w:sz w:val="24"/>
          <w:szCs w:val="28"/>
        </w:rPr>
        <w:t>农村家庭承包</w:t>
      </w:r>
      <w:r>
        <w:rPr>
          <w:rFonts w:hint="eastAsia" w:ascii="仿宋" w:hAnsi="仿宋" w:eastAsia="仿宋"/>
          <w:sz w:val="24"/>
          <w:szCs w:val="28"/>
        </w:rPr>
        <w:t>的耕地、林地、草地等其他依法用于农业的土地或</w:t>
      </w:r>
      <w:r>
        <w:rPr>
          <w:rFonts w:hint="eastAsia" w:ascii="仿宋" w:hAnsi="仿宋" w:eastAsia="仿宋"/>
          <w:b/>
          <w:sz w:val="24"/>
          <w:szCs w:val="28"/>
        </w:rPr>
        <w:t>农村集体所有</w:t>
      </w:r>
      <w:r>
        <w:rPr>
          <w:rFonts w:hint="eastAsia" w:ascii="仿宋" w:hAnsi="仿宋" w:eastAsia="仿宋"/>
          <w:b/>
          <w:sz w:val="24"/>
          <w:szCs w:val="28"/>
          <w:lang w:val="en-US" w:eastAsia="zh-CN"/>
        </w:rPr>
        <w:t>未分包</w:t>
      </w:r>
      <w:r>
        <w:rPr>
          <w:rFonts w:hint="eastAsia" w:ascii="仿宋" w:hAnsi="仿宋" w:eastAsia="仿宋"/>
          <w:sz w:val="24"/>
          <w:szCs w:val="28"/>
        </w:rPr>
        <w:t>的耕地、森林、山岭、草原、水面、滩涂、“四荒地”等资源性土地经营权流转；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2</w:t>
      </w:r>
      <w:r>
        <w:rPr>
          <w:rFonts w:hint="eastAsia" w:ascii="仿宋" w:hAnsi="仿宋" w:eastAsia="仿宋"/>
          <w:sz w:val="24"/>
          <w:szCs w:val="28"/>
        </w:rPr>
        <w:t>）集体</w:t>
      </w:r>
      <w:r>
        <w:rPr>
          <w:rFonts w:hint="eastAsia" w:ascii="仿宋" w:hAnsi="仿宋" w:eastAsia="仿宋"/>
          <w:sz w:val="24"/>
          <w:szCs w:val="28"/>
          <w:lang w:val="en-US" w:eastAsia="zh-CN"/>
        </w:rPr>
        <w:t>资产</w:t>
      </w:r>
      <w:r>
        <w:rPr>
          <w:rFonts w:hint="eastAsia" w:ascii="仿宋" w:hAnsi="仿宋" w:eastAsia="仿宋"/>
          <w:sz w:val="24"/>
          <w:szCs w:val="28"/>
        </w:rPr>
        <w:t>租赁指各类房产及附属设施、厂房、体育场</w:t>
      </w:r>
      <w:r>
        <w:rPr>
          <w:rFonts w:hint="eastAsia" w:ascii="仿宋" w:hAnsi="仿宋" w:eastAsia="仿宋"/>
          <w:sz w:val="24"/>
          <w:szCs w:val="28"/>
          <w:lang w:val="en-US" w:eastAsia="zh-CN"/>
        </w:rPr>
        <w:t>、</w:t>
      </w:r>
      <w:r>
        <w:rPr>
          <w:rFonts w:hint="eastAsia" w:ascii="仿宋" w:hAnsi="仿宋" w:eastAsia="仿宋"/>
          <w:sz w:val="24"/>
          <w:szCs w:val="28"/>
        </w:rPr>
        <w:t>机器设备、工具器具、农业基础设施等实物资产，涉农专利、商标、版权、地理标志、农业类知识产权等无形资产，以及集体经济组织所持有的其他经济组织的资产份额等租赁；</w:t>
      </w:r>
    </w:p>
    <w:p>
      <w:pPr>
        <w:spacing w:line="360" w:lineRule="auto"/>
        <w:ind w:firstLine="480" w:firstLineChars="200"/>
        <w:jc w:val="left"/>
        <w:rPr>
          <w:rFonts w:hint="default" w:ascii="仿宋" w:hAnsi="仿宋" w:eastAsia="仿宋"/>
          <w:sz w:val="24"/>
          <w:szCs w:val="28"/>
          <w:lang w:val="en-US" w:eastAsia="zh-CN"/>
        </w:rPr>
      </w:pPr>
      <w:r>
        <w:rPr>
          <w:rFonts w:hint="eastAsia" w:ascii="仿宋" w:hAnsi="仿宋" w:eastAsia="仿宋"/>
          <w:sz w:val="24"/>
          <w:szCs w:val="28"/>
          <w:lang w:eastAsia="zh-CN"/>
        </w:rPr>
        <w:t>（</w:t>
      </w:r>
      <w:r>
        <w:rPr>
          <w:rFonts w:hint="eastAsia" w:ascii="仿宋" w:hAnsi="仿宋" w:eastAsia="仿宋"/>
          <w:sz w:val="24"/>
          <w:szCs w:val="28"/>
          <w:lang w:val="en-US" w:eastAsia="zh-CN"/>
        </w:rPr>
        <w:t>3</w:t>
      </w:r>
      <w:r>
        <w:rPr>
          <w:rFonts w:hint="eastAsia" w:ascii="仿宋" w:hAnsi="仿宋" w:eastAsia="仿宋"/>
          <w:sz w:val="24"/>
          <w:szCs w:val="28"/>
          <w:lang w:eastAsia="zh-CN"/>
        </w:rPr>
        <w:t>）</w:t>
      </w:r>
      <w:r>
        <w:rPr>
          <w:rFonts w:hint="eastAsia" w:ascii="仿宋" w:hAnsi="仿宋" w:eastAsia="仿宋"/>
          <w:sz w:val="24"/>
          <w:szCs w:val="28"/>
          <w:lang w:val="en-US" w:eastAsia="zh-CN"/>
        </w:rPr>
        <w:t>集体资产转让指各类工具器具、农作物、牲畜、水产品、林木等实物资产，</w:t>
      </w:r>
      <w:r>
        <w:rPr>
          <w:rFonts w:hint="eastAsia" w:ascii="仿宋" w:hAnsi="仿宋" w:eastAsia="仿宋"/>
          <w:sz w:val="24"/>
          <w:szCs w:val="28"/>
        </w:rPr>
        <w:t>涉农专利、商标、版权、地理标志、农业类知识产权等无形资产，以及集体经济组织所持有的其他经济组织的资产份额等</w:t>
      </w:r>
      <w:r>
        <w:rPr>
          <w:rFonts w:hint="eastAsia" w:ascii="仿宋" w:hAnsi="仿宋" w:eastAsia="仿宋"/>
          <w:sz w:val="24"/>
          <w:szCs w:val="28"/>
          <w:lang w:val="en-US" w:eastAsia="zh-CN"/>
        </w:rPr>
        <w:t>出售</w:t>
      </w:r>
      <w:r>
        <w:rPr>
          <w:rFonts w:hint="eastAsia" w:ascii="仿宋" w:hAnsi="仿宋" w:eastAsia="仿宋"/>
          <w:sz w:val="24"/>
          <w:szCs w:val="28"/>
        </w:rPr>
        <w:t>；</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4</w:t>
      </w:r>
      <w:r>
        <w:rPr>
          <w:rFonts w:hint="eastAsia" w:ascii="仿宋" w:hAnsi="仿宋" w:eastAsia="仿宋"/>
          <w:sz w:val="24"/>
          <w:szCs w:val="28"/>
        </w:rPr>
        <w:t>）经营性场地委托运营管理指大型办公区、农贸市场、商场、食堂、幼儿园、养老中心、集体民宿等各类经营性场所委托运营管理或经营权转让；</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5</w:t>
      </w:r>
      <w:r>
        <w:rPr>
          <w:rFonts w:hint="eastAsia" w:ascii="仿宋" w:hAnsi="仿宋" w:eastAsia="仿宋"/>
          <w:sz w:val="24"/>
          <w:szCs w:val="28"/>
        </w:rPr>
        <w:t>）闲置宅基地和房屋流转指依法可以交易的农村闲置宅基地和房屋流转；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6</w:t>
      </w:r>
      <w:r>
        <w:rPr>
          <w:rFonts w:hint="eastAsia" w:ascii="仿宋" w:hAnsi="仿宋" w:eastAsia="仿宋"/>
          <w:sz w:val="24"/>
          <w:szCs w:val="28"/>
        </w:rPr>
        <w:t>）其他指除上述以外的其他农村集体产权。</w:t>
      </w:r>
    </w:p>
    <w:p>
      <w:pPr>
        <w:spacing w:line="360" w:lineRule="auto"/>
        <w:jc w:val="left"/>
        <w:rPr>
          <w:rFonts w:hint="eastAsia" w:ascii="仿宋" w:hAnsi="仿宋" w:eastAsia="仿宋"/>
          <w:sz w:val="24"/>
          <w:szCs w:val="28"/>
        </w:rPr>
      </w:pPr>
      <w:r>
        <w:rPr>
          <w:rFonts w:hint="eastAsia" w:ascii="仿宋" w:hAnsi="仿宋" w:eastAsia="仿宋"/>
          <w:sz w:val="24"/>
          <w:szCs w:val="28"/>
        </w:rPr>
        <w:t>5</w:t>
      </w:r>
      <w:r>
        <w:rPr>
          <w:rFonts w:ascii="仿宋" w:hAnsi="仿宋" w:eastAsia="仿宋"/>
          <w:sz w:val="24"/>
          <w:szCs w:val="28"/>
        </w:rPr>
        <w:t>.联系人</w:t>
      </w:r>
      <w:r>
        <w:rPr>
          <w:rFonts w:hint="eastAsia" w:ascii="仿宋" w:hAnsi="仿宋" w:eastAsia="仿宋"/>
          <w:sz w:val="24"/>
          <w:szCs w:val="28"/>
        </w:rPr>
        <w:t>、</w:t>
      </w:r>
      <w:r>
        <w:rPr>
          <w:rFonts w:ascii="仿宋" w:hAnsi="仿宋" w:eastAsia="仿宋"/>
          <w:sz w:val="24"/>
          <w:szCs w:val="28"/>
        </w:rPr>
        <w:t>手机号码</w:t>
      </w:r>
      <w:r>
        <w:rPr>
          <w:rFonts w:hint="eastAsia" w:ascii="仿宋" w:hAnsi="仿宋" w:eastAsia="仿宋"/>
          <w:sz w:val="24"/>
          <w:szCs w:val="28"/>
        </w:rPr>
        <w:t>、</w:t>
      </w:r>
      <w:r>
        <w:rPr>
          <w:rFonts w:ascii="仿宋" w:hAnsi="仿宋" w:eastAsia="仿宋"/>
          <w:sz w:val="24"/>
          <w:szCs w:val="28"/>
        </w:rPr>
        <w:t>办公电话及QQ</w:t>
      </w:r>
      <w:r>
        <w:rPr>
          <w:rFonts w:hint="eastAsia" w:ascii="仿宋" w:hAnsi="仿宋" w:eastAsia="仿宋"/>
          <w:sz w:val="24"/>
          <w:szCs w:val="28"/>
        </w:rPr>
        <w:t>：</w:t>
      </w:r>
      <w:r>
        <w:rPr>
          <w:rFonts w:ascii="仿宋" w:hAnsi="仿宋" w:eastAsia="仿宋"/>
          <w:sz w:val="24"/>
          <w:szCs w:val="28"/>
        </w:rPr>
        <w:t>请填写委托代理人信息</w:t>
      </w:r>
      <w:r>
        <w:rPr>
          <w:rFonts w:hint="eastAsia" w:ascii="仿宋" w:hAnsi="仿宋" w:eastAsia="仿宋"/>
          <w:sz w:val="24"/>
          <w:szCs w:val="28"/>
        </w:rPr>
        <w:t>，</w:t>
      </w:r>
      <w:r>
        <w:rPr>
          <w:rFonts w:ascii="仿宋" w:hAnsi="仿宋" w:eastAsia="仿宋"/>
          <w:sz w:val="24"/>
          <w:szCs w:val="28"/>
        </w:rPr>
        <w:t>无代理人的填写法人信息</w:t>
      </w:r>
      <w:r>
        <w:rPr>
          <w:rFonts w:hint="eastAsia" w:ascii="仿宋" w:hAnsi="仿宋" w:eastAsia="仿宋"/>
          <w:sz w:val="24"/>
          <w:szCs w:val="28"/>
        </w:rPr>
        <w:t>；</w:t>
      </w:r>
    </w:p>
    <w:p>
      <w:pPr>
        <w:spacing w:line="360" w:lineRule="auto"/>
        <w:jc w:val="left"/>
        <w:rPr>
          <w:rFonts w:hint="eastAsia" w:ascii="仿宋" w:hAnsi="仿宋" w:eastAsia="仿宋"/>
          <w:sz w:val="24"/>
          <w:szCs w:val="28"/>
        </w:rPr>
      </w:pPr>
      <w:r>
        <w:rPr>
          <w:rFonts w:hint="eastAsia" w:ascii="仿宋" w:hAnsi="仿宋" w:eastAsia="仿宋"/>
          <w:sz w:val="24"/>
          <w:szCs w:val="28"/>
        </w:rPr>
        <w:t>6</w:t>
      </w:r>
      <w:r>
        <w:rPr>
          <w:rFonts w:ascii="仿宋" w:hAnsi="仿宋" w:eastAsia="仿宋"/>
          <w:sz w:val="24"/>
          <w:szCs w:val="28"/>
        </w:rPr>
        <w:t>.监督部门及代码</w:t>
      </w:r>
      <w:r>
        <w:rPr>
          <w:rFonts w:hint="eastAsia" w:ascii="仿宋" w:hAnsi="仿宋" w:eastAsia="仿宋"/>
          <w:sz w:val="24"/>
          <w:szCs w:val="28"/>
        </w:rPr>
        <w:t>：</w:t>
      </w:r>
      <w:r>
        <w:rPr>
          <w:rFonts w:ascii="仿宋" w:hAnsi="仿宋" w:eastAsia="仿宋"/>
          <w:sz w:val="24"/>
          <w:szCs w:val="28"/>
        </w:rPr>
        <w:t>依据当年合肥市集中交易目录</w:t>
      </w:r>
      <w:r>
        <w:rPr>
          <w:rFonts w:hint="eastAsia" w:ascii="仿宋" w:hAnsi="仿宋" w:eastAsia="仿宋"/>
          <w:sz w:val="24"/>
          <w:szCs w:val="28"/>
        </w:rPr>
        <w:t>，应当进入</w:t>
      </w:r>
      <w:r>
        <w:rPr>
          <w:rFonts w:ascii="仿宋" w:hAnsi="仿宋" w:eastAsia="仿宋"/>
          <w:sz w:val="24"/>
          <w:szCs w:val="28"/>
        </w:rPr>
        <w:t>市级交易平台交易的项目均</w:t>
      </w:r>
      <w:r>
        <w:rPr>
          <w:rFonts w:hint="eastAsia" w:ascii="仿宋" w:hAnsi="仿宋" w:eastAsia="仿宋"/>
          <w:sz w:val="24"/>
          <w:szCs w:val="28"/>
        </w:rPr>
        <w:t>由</w:t>
      </w:r>
      <w:r>
        <w:rPr>
          <w:rFonts w:ascii="仿宋" w:hAnsi="仿宋" w:eastAsia="仿宋"/>
          <w:sz w:val="24"/>
          <w:szCs w:val="28"/>
        </w:rPr>
        <w:t>合肥市公共资源交易监督管理局监管</w:t>
      </w:r>
      <w:r>
        <w:rPr>
          <w:rFonts w:hint="eastAsia" w:ascii="仿宋" w:hAnsi="仿宋" w:eastAsia="仿宋"/>
          <w:sz w:val="24"/>
          <w:szCs w:val="28"/>
        </w:rPr>
        <w:t>，应当进入其他交易平台交易的项目依据当地规定明确监管部门。</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附件2（仅供参考）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安徽省农村综合产权交易所：</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为项目代理人，前往贵所办理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rPr>
      </w:pPr>
      <w:bookmarkStart w:id="0" w:name="_GoBack"/>
      <w:bookmarkEnd w:id="0"/>
      <w:r>
        <w:rPr>
          <w:rFonts w:hint="eastAsia" w:ascii="方正小标宋简体" w:eastAsia="方正小标宋简体"/>
          <w:sz w:val="24"/>
          <w:szCs w:val="28"/>
          <w:lang w:val="en-US" w:eastAsia="zh-CN"/>
        </w:rPr>
        <w:t>附件3（仅供参考）</w:t>
      </w:r>
    </w:p>
    <w:p>
      <w:pPr>
        <w:widowControl/>
        <w:spacing w:after="312" w:afterLines="100" w:line="300" w:lineRule="auto"/>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出租人承诺函</w:t>
      </w:r>
    </w:p>
    <w:p>
      <w:pPr>
        <w:widowControl/>
        <w:spacing w:line="576" w:lineRule="exact"/>
        <w:jc w:val="left"/>
        <w:rPr>
          <w:rFonts w:ascii="仿宋_GB2312" w:hAnsi="Arial" w:eastAsia="仿宋_GB2312" w:cs="Arial"/>
          <w:color w:val="333333"/>
          <w:kern w:val="0"/>
          <w:sz w:val="32"/>
          <w:szCs w:val="32"/>
        </w:rPr>
      </w:pPr>
      <w:r>
        <w:rPr>
          <w:rFonts w:hint="eastAsia" w:ascii="仿宋_GB2312" w:hAnsi="宋体" w:eastAsia="仿宋_GB2312" w:cs="Arial"/>
          <w:color w:val="333333"/>
          <w:kern w:val="0"/>
          <w:sz w:val="32"/>
          <w:szCs w:val="32"/>
          <w:lang w:val="en-US" w:eastAsia="zh-CN"/>
        </w:rPr>
        <w:t>安徽省农村综合产权交易所</w:t>
      </w:r>
      <w:r>
        <w:rPr>
          <w:rFonts w:hint="eastAsia" w:ascii="仿宋_GB2312" w:hAnsi="宋体" w:eastAsia="仿宋_GB2312" w:cs="Arial"/>
          <w:color w:val="333333"/>
          <w:kern w:val="0"/>
          <w:sz w:val="32"/>
          <w:szCs w:val="32"/>
        </w:rPr>
        <w:t>：</w:t>
      </w:r>
    </w:p>
    <w:p>
      <w:pPr>
        <w:widowControl/>
        <w:spacing w:line="576"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我单位委托贵</w:t>
      </w:r>
      <w:r>
        <w:rPr>
          <w:rFonts w:hint="eastAsia" w:ascii="仿宋_GB2312" w:hAnsi="Arial" w:eastAsia="仿宋_GB2312" w:cs="Arial"/>
          <w:color w:val="333333"/>
          <w:kern w:val="0"/>
          <w:sz w:val="32"/>
          <w:szCs w:val="32"/>
          <w:lang w:val="en-US" w:eastAsia="zh-CN"/>
        </w:rPr>
        <w:t>所</w:t>
      </w:r>
      <w:r>
        <w:rPr>
          <w:rFonts w:hint="eastAsia" w:ascii="仿宋_GB2312" w:hAnsi="Arial" w:eastAsia="仿宋_GB2312" w:cs="Arial"/>
          <w:color w:val="333333"/>
          <w:kern w:val="0"/>
          <w:sz w:val="32"/>
          <w:szCs w:val="32"/>
        </w:rPr>
        <w:t>对</w:t>
      </w:r>
      <w:r>
        <w:rPr>
          <w:rFonts w:ascii="仿宋_GB2312" w:hAnsi="Arial" w:eastAsia="仿宋_GB2312" w:cs="Arial"/>
          <w:color w:val="333333"/>
          <w:kern w:val="0"/>
          <w:sz w:val="32"/>
          <w:szCs w:val="32"/>
          <w:u w:val="single"/>
        </w:rPr>
        <w:t xml:space="preserve">     </w:t>
      </w:r>
      <w:r>
        <w:rPr>
          <w:rFonts w:hint="eastAsia" w:ascii="仿宋_GB2312" w:hAnsi="Arial" w:eastAsia="仿宋_GB2312" w:cs="Arial"/>
          <w:color w:val="333333"/>
          <w:kern w:val="0"/>
          <w:sz w:val="32"/>
          <w:szCs w:val="32"/>
          <w:u w:val="single"/>
          <w:lang w:val="en-US" w:eastAsia="zh-CN"/>
        </w:rPr>
        <w:t xml:space="preserve"> </w:t>
      </w:r>
      <w:r>
        <w:rPr>
          <w:rFonts w:ascii="仿宋_GB2312" w:hAnsi="Arial" w:eastAsia="仿宋_GB2312" w:cs="Arial"/>
          <w:color w:val="333333"/>
          <w:kern w:val="0"/>
          <w:sz w:val="32"/>
          <w:szCs w:val="32"/>
          <w:u w:val="single"/>
        </w:rPr>
        <w:t xml:space="preserve"> </w:t>
      </w:r>
      <w:r>
        <w:rPr>
          <w:rFonts w:hint="eastAsia" w:ascii="仿宋_GB2312" w:hAnsi="Arial" w:eastAsia="仿宋_GB2312" w:cs="Arial"/>
          <w:color w:val="333333"/>
          <w:kern w:val="0"/>
          <w:sz w:val="32"/>
          <w:szCs w:val="32"/>
          <w:u w:val="single"/>
          <w:lang w:val="en-US" w:eastAsia="zh-CN"/>
        </w:rPr>
        <w:t xml:space="preserve"> </w:t>
      </w:r>
      <w:r>
        <w:rPr>
          <w:rFonts w:ascii="仿宋_GB2312" w:hAnsi="Arial" w:eastAsia="仿宋_GB2312" w:cs="Arial"/>
          <w:color w:val="333333"/>
          <w:kern w:val="0"/>
          <w:sz w:val="32"/>
          <w:szCs w:val="32"/>
          <w:u w:val="single"/>
        </w:rPr>
        <w:t xml:space="preserve">   </w:t>
      </w:r>
      <w:r>
        <w:rPr>
          <w:rFonts w:hint="eastAsia" w:ascii="仿宋_GB2312" w:hAnsi="Arial" w:eastAsia="仿宋_GB2312" w:cs="Arial"/>
          <w:color w:val="333333"/>
          <w:kern w:val="0"/>
          <w:sz w:val="32"/>
          <w:szCs w:val="32"/>
          <w:u w:val="single"/>
        </w:rPr>
        <w:t>项目名称</w:t>
      </w:r>
      <w:r>
        <w:rPr>
          <w:rFonts w:ascii="仿宋_GB2312" w:hAnsi="Arial" w:eastAsia="仿宋_GB2312" w:cs="Arial"/>
          <w:color w:val="333333"/>
          <w:kern w:val="0"/>
          <w:sz w:val="32"/>
          <w:szCs w:val="32"/>
          <w:u w:val="single"/>
        </w:rPr>
        <w:t xml:space="preserve">  </w:t>
      </w:r>
      <w:r>
        <w:rPr>
          <w:rFonts w:hint="eastAsia" w:ascii="仿宋_GB2312" w:hAnsi="Arial" w:eastAsia="仿宋_GB2312" w:cs="Arial"/>
          <w:color w:val="333333"/>
          <w:kern w:val="0"/>
          <w:sz w:val="32"/>
          <w:szCs w:val="32"/>
          <w:u w:val="single"/>
          <w:lang w:val="en-US" w:eastAsia="zh-CN"/>
        </w:rPr>
        <w:t xml:space="preserve"> </w:t>
      </w:r>
      <w:r>
        <w:rPr>
          <w:rFonts w:ascii="仿宋_GB2312" w:hAnsi="Arial" w:eastAsia="仿宋_GB2312" w:cs="Arial"/>
          <w:color w:val="333333"/>
          <w:kern w:val="0"/>
          <w:sz w:val="32"/>
          <w:szCs w:val="32"/>
          <w:u w:val="single"/>
        </w:rPr>
        <w:t xml:space="preserve">   </w:t>
      </w:r>
      <w:r>
        <w:rPr>
          <w:rFonts w:hint="eastAsia" w:ascii="仿宋_GB2312" w:hAnsi="Arial" w:eastAsia="仿宋_GB2312" w:cs="Arial"/>
          <w:color w:val="333333"/>
          <w:kern w:val="0"/>
          <w:sz w:val="32"/>
          <w:szCs w:val="32"/>
          <w:u w:val="single"/>
          <w:lang w:val="en-US" w:eastAsia="zh-CN"/>
        </w:rPr>
        <w:t xml:space="preserve"> </w:t>
      </w:r>
      <w:r>
        <w:rPr>
          <w:rFonts w:ascii="仿宋_GB2312" w:hAnsi="Arial" w:eastAsia="仿宋_GB2312" w:cs="Arial"/>
          <w:color w:val="333333"/>
          <w:kern w:val="0"/>
          <w:sz w:val="32"/>
          <w:szCs w:val="32"/>
          <w:u w:val="single"/>
        </w:rPr>
        <w:t xml:space="preserve">    </w:t>
      </w:r>
      <w:r>
        <w:rPr>
          <w:rFonts w:ascii="仿宋_GB2312" w:hAnsi="Arial" w:eastAsia="仿宋_GB2312" w:cs="Arial"/>
          <w:color w:val="333333"/>
          <w:kern w:val="0"/>
          <w:sz w:val="32"/>
          <w:szCs w:val="32"/>
        </w:rPr>
        <w:t>项目</w:t>
      </w:r>
      <w:r>
        <w:rPr>
          <w:rFonts w:hint="eastAsia" w:ascii="仿宋_GB2312" w:hAnsi="Arial" w:eastAsia="仿宋_GB2312" w:cs="Arial"/>
          <w:color w:val="333333"/>
          <w:kern w:val="0"/>
          <w:sz w:val="32"/>
          <w:szCs w:val="32"/>
        </w:rPr>
        <w:t>进行出租事宜。</w:t>
      </w:r>
      <w:r>
        <w:rPr>
          <w:rFonts w:hint="eastAsia" w:ascii="仿宋_GB2312" w:hAnsi="Arial" w:eastAsia="仿宋_GB2312" w:cs="Arial"/>
          <w:kern w:val="0"/>
          <w:sz w:val="32"/>
          <w:szCs w:val="32"/>
        </w:rPr>
        <w:t>我</w:t>
      </w:r>
      <w:r>
        <w:rPr>
          <w:rFonts w:hint="eastAsia" w:ascii="仿宋_GB2312" w:hAnsi="Arial" w:eastAsia="仿宋_GB2312" w:cs="Arial"/>
          <w:color w:val="333333"/>
          <w:kern w:val="0"/>
          <w:sz w:val="32"/>
          <w:szCs w:val="32"/>
        </w:rPr>
        <w:t>单位承诺：</w:t>
      </w:r>
    </w:p>
    <w:p>
      <w:pPr>
        <w:widowControl/>
        <w:spacing w:line="300" w:lineRule="auto"/>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1、该资产产权权属清晰无争议，共同共有的资产已取得其他共有人同意；</w:t>
      </w:r>
    </w:p>
    <w:p>
      <w:pPr>
        <w:widowControl/>
        <w:spacing w:line="300" w:lineRule="auto"/>
        <w:ind w:firstLine="640" w:firstLineChars="200"/>
        <w:jc w:val="lef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2</w:t>
      </w:r>
      <w:r>
        <w:rPr>
          <w:rFonts w:hint="eastAsia" w:ascii="仿宋_GB2312" w:hAnsi="Arial" w:eastAsia="仿宋_GB2312" w:cs="Arial"/>
          <w:color w:val="333333"/>
          <w:kern w:val="0"/>
          <w:sz w:val="32"/>
          <w:szCs w:val="32"/>
        </w:rPr>
        <w:t>、该资产未被司法机关或行政机关依法裁定、决定查封、冻结，符合国家安全标准；</w:t>
      </w:r>
    </w:p>
    <w:p>
      <w:pPr>
        <w:widowControl/>
        <w:spacing w:line="300" w:lineRule="auto"/>
        <w:ind w:firstLine="640" w:firstLineChars="200"/>
        <w:jc w:val="lef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3</w:t>
      </w:r>
      <w:r>
        <w:rPr>
          <w:rFonts w:hint="eastAsia" w:ascii="仿宋_GB2312" w:hAnsi="Arial" w:eastAsia="仿宋_GB2312" w:cs="Arial"/>
          <w:color w:val="333333"/>
          <w:kern w:val="0"/>
          <w:sz w:val="32"/>
          <w:szCs w:val="32"/>
        </w:rPr>
        <w:t>、该资产不存在因与现有法律法规所违背导致不能对外出租的其他情形。</w:t>
      </w:r>
    </w:p>
    <w:p>
      <w:pPr>
        <w:widowControl/>
        <w:spacing w:line="576"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因以上承诺内容与实际不符引起的一切纠纷与责任均由我单位承担，与贵中心无关。</w:t>
      </w:r>
    </w:p>
    <w:p>
      <w:pPr>
        <w:widowControl/>
        <w:spacing w:line="576"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特此承诺</w:t>
      </w:r>
    </w:p>
    <w:p>
      <w:pPr>
        <w:widowControl/>
        <w:wordWrap w:val="0"/>
        <w:spacing w:line="576" w:lineRule="exact"/>
        <w:ind w:firstLine="640" w:firstLineChars="200"/>
        <w:jc w:val="righ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单位负责人</w:t>
      </w:r>
      <w:r>
        <w:rPr>
          <w:rFonts w:hint="eastAsia" w:ascii="仿宋_GB2312" w:hAnsi="Arial" w:eastAsia="仿宋_GB2312" w:cs="Arial"/>
          <w:color w:val="333333"/>
          <w:kern w:val="0"/>
          <w:sz w:val="32"/>
          <w:szCs w:val="32"/>
        </w:rPr>
        <w:t xml:space="preserve">（签字或盖章）：   </w:t>
      </w:r>
      <w:r>
        <w:rPr>
          <w:rFonts w:ascii="仿宋_GB2312" w:hAnsi="Arial" w:eastAsia="仿宋_GB2312" w:cs="Arial"/>
          <w:color w:val="333333"/>
          <w:kern w:val="0"/>
          <w:sz w:val="32"/>
          <w:szCs w:val="32"/>
        </w:rPr>
        <w:t xml:space="preserve">   </w:t>
      </w:r>
    </w:p>
    <w:p>
      <w:pPr>
        <w:widowControl/>
        <w:spacing w:line="576" w:lineRule="exact"/>
        <w:ind w:right="960" w:firstLine="640" w:firstLineChars="200"/>
        <w:jc w:val="righ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xml:space="preserve">委托单位（公章）：  </w:t>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 xml:space="preserve">                     </w:t>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 xml:space="preserve"> </w:t>
      </w:r>
      <w:r>
        <w:rPr>
          <w:rFonts w:ascii="仿宋_GB2312" w:hAnsi="Arial" w:eastAsia="仿宋_GB2312" w:cs="Arial"/>
          <w:color w:val="333333"/>
          <w:kern w:val="0"/>
          <w:sz w:val="32"/>
          <w:szCs w:val="32"/>
        </w:rPr>
        <w:t xml:space="preserve"> </w:t>
      </w: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r>
        <w:rPr>
          <w:rFonts w:hint="eastAsia" w:ascii="仿宋_GB2312" w:eastAsia="仿宋_GB2312"/>
          <w:color w:val="333333"/>
          <w:sz w:val="32"/>
          <w:szCs w:val="32"/>
        </w:rPr>
        <w:t xml:space="preserve">年 </w:t>
      </w:r>
      <w:r>
        <w:rPr>
          <w:rFonts w:ascii="仿宋_GB2312" w:eastAsia="仿宋_GB2312"/>
          <w:color w:val="333333"/>
          <w:sz w:val="32"/>
          <w:szCs w:val="32"/>
        </w:rPr>
        <w:t xml:space="preserve"> </w:t>
      </w:r>
      <w:r>
        <w:rPr>
          <w:rFonts w:hint="eastAsia" w:ascii="仿宋_GB2312" w:eastAsia="仿宋_GB2312"/>
          <w:color w:val="333333"/>
          <w:sz w:val="32"/>
          <w:szCs w:val="32"/>
        </w:rPr>
        <w:t xml:space="preserve">  月   </w:t>
      </w:r>
      <w:r>
        <w:rPr>
          <w:rFonts w:ascii="仿宋_GB2312" w:eastAsia="仿宋_GB2312"/>
          <w:color w:val="333333"/>
          <w:sz w:val="32"/>
          <w:szCs w:val="32"/>
        </w:rPr>
        <w:t xml:space="preserve"> </w:t>
      </w:r>
      <w:r>
        <w:rPr>
          <w:rFonts w:hint="eastAsia" w:ascii="仿宋_GB2312" w:eastAsia="仿宋_GB2312"/>
          <w:color w:val="333333"/>
          <w:sz w:val="32"/>
          <w:szCs w:val="32"/>
        </w:rPr>
        <w:t>日</w:t>
      </w:r>
    </w:p>
    <w:p>
      <w:pPr>
        <w:widowControl/>
        <w:wordWrap w:val="0"/>
        <w:spacing w:line="576" w:lineRule="exact"/>
        <w:ind w:firstLine="560" w:firstLineChars="200"/>
        <w:jc w:val="right"/>
        <w:rPr>
          <w:rFonts w:ascii="仿宋_GB2312" w:hAnsi="Arial" w:eastAsia="仿宋_GB2312" w:cs="Arial"/>
          <w:kern w:val="0"/>
          <w:sz w:val="28"/>
          <w:szCs w:val="32"/>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03DC9"/>
    <w:rsid w:val="00010D7B"/>
    <w:rsid w:val="00015C96"/>
    <w:rsid w:val="00023ACE"/>
    <w:rsid w:val="00025047"/>
    <w:rsid w:val="000362A6"/>
    <w:rsid w:val="00063FE4"/>
    <w:rsid w:val="0007127B"/>
    <w:rsid w:val="000900E7"/>
    <w:rsid w:val="00090BEF"/>
    <w:rsid w:val="00090EFA"/>
    <w:rsid w:val="00093FEA"/>
    <w:rsid w:val="000A66D8"/>
    <w:rsid w:val="000A7D6F"/>
    <w:rsid w:val="000B4096"/>
    <w:rsid w:val="000B6A4D"/>
    <w:rsid w:val="000B6DB3"/>
    <w:rsid w:val="000D3EF9"/>
    <w:rsid w:val="000D4E54"/>
    <w:rsid w:val="000D710F"/>
    <w:rsid w:val="000E664D"/>
    <w:rsid w:val="000F1748"/>
    <w:rsid w:val="00112F05"/>
    <w:rsid w:val="001323D3"/>
    <w:rsid w:val="001565D0"/>
    <w:rsid w:val="00171E87"/>
    <w:rsid w:val="00193F3E"/>
    <w:rsid w:val="001A237F"/>
    <w:rsid w:val="001B26C7"/>
    <w:rsid w:val="001D62BC"/>
    <w:rsid w:val="001E12E4"/>
    <w:rsid w:val="001F26EC"/>
    <w:rsid w:val="00217202"/>
    <w:rsid w:val="0021784A"/>
    <w:rsid w:val="00235B0D"/>
    <w:rsid w:val="00245C64"/>
    <w:rsid w:val="00253BE3"/>
    <w:rsid w:val="002A55E5"/>
    <w:rsid w:val="002B2C1A"/>
    <w:rsid w:val="002C2A0D"/>
    <w:rsid w:val="002D0764"/>
    <w:rsid w:val="002D1A01"/>
    <w:rsid w:val="0033515A"/>
    <w:rsid w:val="00340D8F"/>
    <w:rsid w:val="0036436F"/>
    <w:rsid w:val="0039173C"/>
    <w:rsid w:val="003C35E6"/>
    <w:rsid w:val="003D16C8"/>
    <w:rsid w:val="003D1C49"/>
    <w:rsid w:val="003D2806"/>
    <w:rsid w:val="003E3426"/>
    <w:rsid w:val="003E5AC4"/>
    <w:rsid w:val="003F61E5"/>
    <w:rsid w:val="004031AB"/>
    <w:rsid w:val="0040472E"/>
    <w:rsid w:val="00410CAE"/>
    <w:rsid w:val="0042019E"/>
    <w:rsid w:val="004402E6"/>
    <w:rsid w:val="004441BC"/>
    <w:rsid w:val="00453B0C"/>
    <w:rsid w:val="00455630"/>
    <w:rsid w:val="00461985"/>
    <w:rsid w:val="0047614F"/>
    <w:rsid w:val="004767E2"/>
    <w:rsid w:val="0049165C"/>
    <w:rsid w:val="004D0775"/>
    <w:rsid w:val="004E0267"/>
    <w:rsid w:val="004E330C"/>
    <w:rsid w:val="004F3871"/>
    <w:rsid w:val="005017D2"/>
    <w:rsid w:val="00503654"/>
    <w:rsid w:val="005111C3"/>
    <w:rsid w:val="0057066B"/>
    <w:rsid w:val="00580368"/>
    <w:rsid w:val="00582BB8"/>
    <w:rsid w:val="005C2229"/>
    <w:rsid w:val="005F13D6"/>
    <w:rsid w:val="00602238"/>
    <w:rsid w:val="00620926"/>
    <w:rsid w:val="00621F0C"/>
    <w:rsid w:val="006335F0"/>
    <w:rsid w:val="00656E5A"/>
    <w:rsid w:val="0067056B"/>
    <w:rsid w:val="00681B59"/>
    <w:rsid w:val="00685A56"/>
    <w:rsid w:val="00694CDC"/>
    <w:rsid w:val="006B17DC"/>
    <w:rsid w:val="006B7A5C"/>
    <w:rsid w:val="006C2A84"/>
    <w:rsid w:val="007102A9"/>
    <w:rsid w:val="007326E6"/>
    <w:rsid w:val="00734579"/>
    <w:rsid w:val="00737BB0"/>
    <w:rsid w:val="00777218"/>
    <w:rsid w:val="00790FAC"/>
    <w:rsid w:val="00793BB4"/>
    <w:rsid w:val="007A00C9"/>
    <w:rsid w:val="007A3C84"/>
    <w:rsid w:val="007B3C1D"/>
    <w:rsid w:val="007C0CD6"/>
    <w:rsid w:val="007C3930"/>
    <w:rsid w:val="007C39C4"/>
    <w:rsid w:val="007F0D5C"/>
    <w:rsid w:val="008075CA"/>
    <w:rsid w:val="00813D51"/>
    <w:rsid w:val="00816644"/>
    <w:rsid w:val="00821164"/>
    <w:rsid w:val="0085348B"/>
    <w:rsid w:val="00855C64"/>
    <w:rsid w:val="00857DB6"/>
    <w:rsid w:val="00883BB1"/>
    <w:rsid w:val="00895754"/>
    <w:rsid w:val="008E0617"/>
    <w:rsid w:val="008E090E"/>
    <w:rsid w:val="00901944"/>
    <w:rsid w:val="0091104E"/>
    <w:rsid w:val="00912659"/>
    <w:rsid w:val="009138B4"/>
    <w:rsid w:val="00922AEA"/>
    <w:rsid w:val="00930DE9"/>
    <w:rsid w:val="00951C57"/>
    <w:rsid w:val="0098086D"/>
    <w:rsid w:val="009928A9"/>
    <w:rsid w:val="009E3197"/>
    <w:rsid w:val="009E4012"/>
    <w:rsid w:val="009E42EE"/>
    <w:rsid w:val="009F4E45"/>
    <w:rsid w:val="00A152FE"/>
    <w:rsid w:val="00A53B49"/>
    <w:rsid w:val="00A66115"/>
    <w:rsid w:val="00A7662B"/>
    <w:rsid w:val="00A85E1D"/>
    <w:rsid w:val="00A87363"/>
    <w:rsid w:val="00AF1D36"/>
    <w:rsid w:val="00B0334D"/>
    <w:rsid w:val="00B053FF"/>
    <w:rsid w:val="00B104E3"/>
    <w:rsid w:val="00B24B83"/>
    <w:rsid w:val="00B6292B"/>
    <w:rsid w:val="00B64CAF"/>
    <w:rsid w:val="00B674CC"/>
    <w:rsid w:val="00B8235B"/>
    <w:rsid w:val="00B8316B"/>
    <w:rsid w:val="00BA2A95"/>
    <w:rsid w:val="00BC7929"/>
    <w:rsid w:val="00BF6820"/>
    <w:rsid w:val="00C16588"/>
    <w:rsid w:val="00C30943"/>
    <w:rsid w:val="00C32FEF"/>
    <w:rsid w:val="00C4103A"/>
    <w:rsid w:val="00C547E2"/>
    <w:rsid w:val="00C70DE8"/>
    <w:rsid w:val="00C80F85"/>
    <w:rsid w:val="00C8215F"/>
    <w:rsid w:val="00C96C4F"/>
    <w:rsid w:val="00CA1148"/>
    <w:rsid w:val="00CB0069"/>
    <w:rsid w:val="00CD5846"/>
    <w:rsid w:val="00CD5BB8"/>
    <w:rsid w:val="00CD7D44"/>
    <w:rsid w:val="00CE0359"/>
    <w:rsid w:val="00D3085E"/>
    <w:rsid w:val="00D32E85"/>
    <w:rsid w:val="00D34894"/>
    <w:rsid w:val="00D35766"/>
    <w:rsid w:val="00D46E74"/>
    <w:rsid w:val="00D50CCD"/>
    <w:rsid w:val="00D7363D"/>
    <w:rsid w:val="00D80FAB"/>
    <w:rsid w:val="00D81F41"/>
    <w:rsid w:val="00D83CF3"/>
    <w:rsid w:val="00DA7340"/>
    <w:rsid w:val="00DE70B1"/>
    <w:rsid w:val="00DE75B3"/>
    <w:rsid w:val="00E201E4"/>
    <w:rsid w:val="00E23C79"/>
    <w:rsid w:val="00E335DE"/>
    <w:rsid w:val="00E52220"/>
    <w:rsid w:val="00E53AA4"/>
    <w:rsid w:val="00E61746"/>
    <w:rsid w:val="00E8007C"/>
    <w:rsid w:val="00E81209"/>
    <w:rsid w:val="00E84E6F"/>
    <w:rsid w:val="00ED5CAE"/>
    <w:rsid w:val="00EE0C2F"/>
    <w:rsid w:val="00EE1632"/>
    <w:rsid w:val="00EE4E5C"/>
    <w:rsid w:val="00EF7F45"/>
    <w:rsid w:val="00F075B7"/>
    <w:rsid w:val="00F3797F"/>
    <w:rsid w:val="00F44913"/>
    <w:rsid w:val="00F6200B"/>
    <w:rsid w:val="00F8108E"/>
    <w:rsid w:val="00F81F1B"/>
    <w:rsid w:val="00F8377A"/>
    <w:rsid w:val="00F846A6"/>
    <w:rsid w:val="00F9582B"/>
    <w:rsid w:val="00FF5B94"/>
    <w:rsid w:val="0D237D16"/>
    <w:rsid w:val="54336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Hyperlink"/>
    <w:basedOn w:val="8"/>
    <w:semiHidden/>
    <w:unhideWhenUsed/>
    <w:uiPriority w:val="99"/>
    <w:rPr>
      <w:color w:val="333333"/>
      <w:u w:val="none"/>
    </w:rPr>
  </w:style>
  <w:style w:type="character" w:styleId="10">
    <w:name w:val="annotation reference"/>
    <w:basedOn w:val="8"/>
    <w:semiHidden/>
    <w:unhideWhenUsed/>
    <w:uiPriority w:val="99"/>
    <w:rPr>
      <w:sz w:val="21"/>
      <w:szCs w:val="21"/>
    </w:rPr>
  </w:style>
  <w:style w:type="character" w:customStyle="1" w:styleId="11">
    <w:name w:val="批注框文本 Char"/>
    <w:basedOn w:val="8"/>
    <w:link w:val="3"/>
    <w:semiHidden/>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Char"/>
    <w:basedOn w:val="8"/>
    <w:link w:val="5"/>
    <w:qFormat/>
    <w:uiPriority w:val="99"/>
    <w:rPr>
      <w:sz w:val="18"/>
      <w:szCs w:val="18"/>
    </w:rPr>
  </w:style>
  <w:style w:type="character" w:customStyle="1" w:styleId="14">
    <w:name w:val="页脚 Char"/>
    <w:basedOn w:val="8"/>
    <w:link w:val="4"/>
    <w:uiPriority w:val="99"/>
    <w:rPr>
      <w:sz w:val="18"/>
      <w:szCs w:val="18"/>
    </w:rPr>
  </w:style>
  <w:style w:type="character" w:customStyle="1" w:styleId="15">
    <w:name w:val="批注文字 Char"/>
    <w:basedOn w:val="8"/>
    <w:link w:val="2"/>
    <w:semiHidden/>
    <w:qFormat/>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A8678-5FAB-49BD-B617-B4BDBB948F8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2154</Words>
  <Characters>2181</Characters>
  <Lines>13</Lines>
  <Paragraphs>3</Paragraphs>
  <TotalTime>2</TotalTime>
  <ScaleCrop>false</ScaleCrop>
  <LinksUpToDate>false</LinksUpToDate>
  <CharactersWithSpaces>2484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2022-04-24T08:37:36Z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6FD789AF48DB405C99744C92D57103E1</vt:lpwstr>
  </property>
</Properties>
</file>