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C4" w:rsidRDefault="00FD539E">
      <w:pPr>
        <w:widowControl/>
        <w:tabs>
          <w:tab w:val="left" w:pos="3600"/>
        </w:tabs>
        <w:wordWrap w:val="0"/>
        <w:spacing w:before="100" w:beforeAutospacing="1" w:after="100" w:afterAutospacing="1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OLE_LINK1"/>
      <w:bookmarkStart w:id="1" w:name="OLE_LINK2"/>
      <w:r>
        <w:rPr>
          <w:rFonts w:ascii="宋体" w:hAnsi="宋体" w:cs="宋体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>
            <wp:extent cx="5238115" cy="1011555"/>
            <wp:effectExtent l="0" t="0" r="0" b="0"/>
            <wp:docPr id="1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C4" w:rsidRDefault="00FD539E">
      <w:pPr>
        <w:widowControl/>
        <w:tabs>
          <w:tab w:val="left" w:pos="3600"/>
        </w:tabs>
        <w:wordWrap w:val="0"/>
        <w:spacing w:before="100" w:beforeAutospacing="1" w:after="100" w:afterAutospacing="1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bookmarkStart w:id="2" w:name="OLE_LINK3"/>
      <w:bookmarkStart w:id="3" w:name="OLE_LINK4"/>
      <w:bookmarkStart w:id="4" w:name="OLE_LINK6"/>
      <w:bookmarkEnd w:id="0"/>
      <w:bookmarkEnd w:id="1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安徽科技学院兽医院部分升级改造装饰与设备安装工程项目</w:t>
      </w:r>
      <w:r w:rsidR="00BA6F13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中止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公告</w:t>
      </w:r>
    </w:p>
    <w:p w:rsidR="00BA6F13" w:rsidRDefault="00FD539E" w:rsidP="00BA6F13">
      <w:pPr>
        <w:widowControl/>
        <w:tabs>
          <w:tab w:val="left" w:pos="3600"/>
        </w:tabs>
        <w:wordWrap w:val="0"/>
        <w:spacing w:before="100" w:beforeAutospacing="1" w:after="100" w:afterAutospacing="1"/>
        <w:jc w:val="left"/>
        <w:rPr>
          <w:rFonts w:ascii="宋体" w:hAnsi="宋体" w:cs="宋体" w:hint="eastAsia"/>
          <w:color w:val="333333"/>
          <w:kern w:val="0"/>
          <w:sz w:val="24"/>
          <w:szCs w:val="24"/>
        </w:rPr>
      </w:pPr>
      <w:bookmarkStart w:id="5" w:name="OLE_LINK5"/>
      <w:r>
        <w:rPr>
          <w:rFonts w:ascii="宋体" w:hAnsi="宋体" w:cs="宋体" w:hint="eastAsia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安徽科技学院兽医院部分升级改造装饰与设备安装工程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”项目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（项目编号：2019ZWCJ3296）</w:t>
      </w:r>
      <w:r w:rsidR="00BA6F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公告如下：</w:t>
      </w:r>
    </w:p>
    <w:p w:rsidR="00BA6F13" w:rsidRPr="00BA6F13" w:rsidRDefault="00BA6F13" w:rsidP="00BA6F13">
      <w:pPr>
        <w:widowControl/>
        <w:tabs>
          <w:tab w:val="left" w:pos="3600"/>
        </w:tabs>
        <w:wordWrap w:val="0"/>
        <w:spacing w:before="100" w:beforeAutospacing="1" w:after="100" w:afterAutospacing="1"/>
        <w:jc w:val="left"/>
        <w:rPr>
          <w:rFonts w:ascii="宋体" w:hAnsi="宋体" w:cs="宋体" w:hint="eastAsia"/>
          <w:color w:val="333333"/>
          <w:kern w:val="0"/>
          <w:sz w:val="24"/>
          <w:szCs w:val="24"/>
        </w:rPr>
      </w:pPr>
      <w:r>
        <w:rPr>
          <w:rFonts w:ascii="仿宋" w:eastAsia="仿宋" w:hAnsi="仿宋" w:hint="eastAsia"/>
          <w:sz w:val="32"/>
          <w:szCs w:val="32"/>
        </w:rPr>
        <w:t>本项目现中止采购。本项目将重新发布招标公告，请</w:t>
      </w:r>
      <w:bookmarkStart w:id="6" w:name="_GoBack"/>
      <w:bookmarkEnd w:id="6"/>
      <w:r w:rsidRPr="00BA6F13">
        <w:rPr>
          <w:rFonts w:ascii="仿宋" w:eastAsia="仿宋" w:hAnsi="仿宋" w:hint="eastAsia"/>
          <w:sz w:val="32"/>
          <w:szCs w:val="32"/>
        </w:rPr>
        <w:t>供应商关注安徽合肥公共资源交易中心网站公告。</w:t>
      </w:r>
    </w:p>
    <w:p w:rsidR="00E168C4" w:rsidRDefault="00FD539E">
      <w:pPr>
        <w:widowControl/>
        <w:wordWrap w:val="0"/>
        <w:spacing w:line="360" w:lineRule="auto"/>
        <w:ind w:firstLine="643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注：此公告视同谈判文件的组成部分，与谈判文件具有同等法律效力。请供应商及时下载。</w:t>
      </w:r>
    </w:p>
    <w:p w:rsidR="00E168C4" w:rsidRDefault="00FD539E">
      <w:pPr>
        <w:widowControl/>
        <w:wordWrap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联系方法：</w:t>
      </w:r>
    </w:p>
    <w:p w:rsidR="00E168C4" w:rsidRDefault="00FD539E">
      <w:pPr>
        <w:widowControl/>
        <w:wordWrap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单位：安徽省政采项目管理咨询有限公司</w:t>
      </w:r>
    </w:p>
    <w:p w:rsidR="00E168C4" w:rsidRDefault="00FD539E">
      <w:pPr>
        <w:widowControl/>
        <w:wordWrap w:val="0"/>
        <w:spacing w:line="360" w:lineRule="auto"/>
        <w:ind w:right="-653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地址：合肥市滨湖新区南京路2588号（徽州大道与南京路交口）</w:t>
      </w:r>
    </w:p>
    <w:p w:rsidR="00E168C4" w:rsidRDefault="00FD539E">
      <w:pPr>
        <w:widowControl/>
        <w:wordWrap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项目联系人：李工 电话:0551-66223645，0551-66223646</w:t>
      </w:r>
    </w:p>
    <w:p w:rsidR="00E168C4" w:rsidRDefault="00FD539E">
      <w:pPr>
        <w:widowControl/>
        <w:wordWrap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</w:p>
    <w:p w:rsidR="00E168C4" w:rsidRDefault="00E168C4">
      <w:pPr>
        <w:widowControl/>
        <w:wordWrap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168C4" w:rsidRDefault="00FD539E">
      <w:pPr>
        <w:widowControl/>
        <w:wordWrap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      </w:t>
      </w:r>
    </w:p>
    <w:bookmarkEnd w:id="2"/>
    <w:bookmarkEnd w:id="3"/>
    <w:bookmarkEnd w:id="4"/>
    <w:bookmarkEnd w:id="5"/>
    <w:p w:rsidR="00E168C4" w:rsidRDefault="00E168C4">
      <w:pPr>
        <w:pStyle w:val="a8"/>
        <w:wordWrap w:val="0"/>
        <w:ind w:firstLine="320"/>
        <w:rPr>
          <w:color w:val="333333"/>
        </w:rPr>
      </w:pPr>
    </w:p>
    <w:sectPr w:rsidR="00E1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C7" w:rsidRDefault="00A711C7" w:rsidP="00BA6F13">
      <w:r>
        <w:separator/>
      </w:r>
    </w:p>
  </w:endnote>
  <w:endnote w:type="continuationSeparator" w:id="0">
    <w:p w:rsidR="00A711C7" w:rsidRDefault="00A711C7" w:rsidP="00BA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C7" w:rsidRDefault="00A711C7" w:rsidP="00BA6F13">
      <w:r>
        <w:separator/>
      </w:r>
    </w:p>
  </w:footnote>
  <w:footnote w:type="continuationSeparator" w:id="0">
    <w:p w:rsidR="00A711C7" w:rsidRDefault="00A711C7" w:rsidP="00BA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C6B5"/>
    <w:multiLevelType w:val="singleLevel"/>
    <w:tmpl w:val="5D32C6B5"/>
    <w:lvl w:ilvl="0">
      <w:start w:val="2"/>
      <w:numFmt w:val="decimal"/>
      <w:suff w:val="nothing"/>
      <w:lvlText w:val="%1、"/>
      <w:lvlJc w:val="left"/>
    </w:lvl>
  </w:abstractNum>
  <w:abstractNum w:abstractNumId="1">
    <w:nsid w:val="5D32C77A"/>
    <w:multiLevelType w:val="singleLevel"/>
    <w:tmpl w:val="5D32C77A"/>
    <w:lvl w:ilvl="0">
      <w:start w:val="3"/>
      <w:numFmt w:val="decimal"/>
      <w:suff w:val="nothing"/>
      <w:lvlText w:val="%1、"/>
      <w:lvlJc w:val="left"/>
    </w:lvl>
  </w:abstractNum>
  <w:abstractNum w:abstractNumId="2">
    <w:nsid w:val="5DB65EDA"/>
    <w:multiLevelType w:val="multilevel"/>
    <w:tmpl w:val="5DB65EDA"/>
    <w:lvl w:ilvl="0" w:tentative="1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400"/>
      </w:pPr>
      <w:rPr>
        <w:rFonts w:ascii="宋体" w:eastAsia="宋体" w:hAnsi="宋体" w:cs="宋体" w:hint="eastAsia"/>
      </w:rPr>
    </w:lvl>
    <w:lvl w:ilvl="1" w:tentative="1">
      <w:start w:val="1"/>
      <w:numFmt w:val="decimal"/>
      <w:lvlRestart w:val="0"/>
      <w:isLgl/>
      <w:suff w:val="nothing"/>
      <w:lvlText w:val="%2．"/>
      <w:lvlJc w:val="left"/>
      <w:pPr>
        <w:ind w:left="0" w:firstLine="400"/>
      </w:pPr>
      <w:rPr>
        <w:rFonts w:ascii="宋体" w:eastAsia="宋体" w:hAnsi="宋体" w:cs="宋体" w:hint="eastAsia"/>
      </w:rPr>
    </w:lvl>
    <w:lvl w:ilvl="2" w:tentative="1">
      <w:start w:val="1"/>
      <w:numFmt w:val="decimal"/>
      <w:lvlRestart w:val="0"/>
      <w:isLgl/>
      <w:suff w:val="nothing"/>
      <w:lvlText w:val="（%3）、"/>
      <w:lvlJc w:val="left"/>
      <w:pPr>
        <w:ind w:left="0" w:firstLine="402"/>
      </w:pPr>
      <w:rPr>
        <w:rFonts w:ascii="宋体" w:eastAsia="宋体" w:hAnsi="宋体" w:cs="宋体" w:hint="eastAsia"/>
      </w:rPr>
    </w:lvl>
    <w:lvl w:ilvl="3" w:tentative="1">
      <w:start w:val="1"/>
      <w:numFmt w:val="decimalEnclosedCircleChinese"/>
      <w:lvlRestart w:val="0"/>
      <w:isLgl/>
      <w:suff w:val="nothing"/>
      <w:lvlText w:val="%4 、"/>
      <w:lvlJc w:val="left"/>
      <w:pPr>
        <w:ind w:left="0" w:firstLine="402"/>
      </w:pPr>
      <w:rPr>
        <w:rFonts w:ascii="宋体" w:eastAsia="宋体" w:hAnsi="宋体" w:cs="宋体" w:hint="eastAsia"/>
      </w:rPr>
    </w:lvl>
    <w:lvl w:ilvl="4" w:tentative="1">
      <w:start w:val="1"/>
      <w:numFmt w:val="decimal"/>
      <w:lvlRestart w:val="0"/>
      <w:isLgl/>
      <w:suff w:val="nothing"/>
      <w:lvlText w:val="%5）"/>
      <w:lvlJc w:val="left"/>
      <w:pPr>
        <w:ind w:left="0" w:firstLine="402"/>
      </w:pPr>
      <w:rPr>
        <w:rFonts w:ascii="宋体" w:eastAsia="宋体" w:hAnsi="宋体" w:cs="宋体" w:hint="eastAsia"/>
      </w:rPr>
    </w:lvl>
    <w:lvl w:ilvl="5" w:tentative="1">
      <w:start w:val="1"/>
      <w:numFmt w:val="lowerLetter"/>
      <w:suff w:val="nothing"/>
      <w:lvlText w:val="%6．"/>
      <w:lvlJc w:val="left"/>
      <w:pPr>
        <w:ind w:left="0" w:firstLine="402"/>
      </w:pPr>
      <w:rPr>
        <w:rFonts w:ascii="宋体" w:eastAsia="宋体" w:hAnsi="宋体" w:cs="宋体" w:hint="eastAsia"/>
      </w:rPr>
    </w:lvl>
    <w:lvl w:ilvl="6" w:tentative="1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1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1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C4"/>
    <w:rsid w:val="00A711C7"/>
    <w:rsid w:val="00BA6F13"/>
    <w:rsid w:val="00E168C4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140" w:after="140" w:line="360" w:lineRule="auto"/>
      <w:jc w:val="center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paragraph" w:customStyle="1" w:styleId="CharChar2CharChar">
    <w:name w:val=" Char Char2 Char Char"/>
    <w:basedOn w:val="a"/>
    <w:rsid w:val="00BA6F13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140" w:after="140" w:line="360" w:lineRule="auto"/>
      <w:jc w:val="center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paragraph" w:customStyle="1" w:styleId="CharChar2CharChar">
    <w:name w:val=" Char Char2 Char Char"/>
    <w:basedOn w:val="a"/>
    <w:rsid w:val="00BA6F13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NTKO</dc:creator>
  <cp:lastModifiedBy>NTKO</cp:lastModifiedBy>
  <cp:revision>3</cp:revision>
  <dcterms:created xsi:type="dcterms:W3CDTF">2019-10-28T03:28:00Z</dcterms:created>
  <dcterms:modified xsi:type="dcterms:W3CDTF">2019-10-28T08:48:00Z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